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6A91FB9E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790B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10470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B04A03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9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372AE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Lok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790B7E" w:rsidRPr="00790B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Ethanol Production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12970B26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9F0C3D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790B7E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steps undertaken by the Government to boost ethanol production in order to meet </w:t>
      </w:r>
      <w:r w:rsidR="00E60E79">
        <w:rPr>
          <w:rFonts w:ascii="Calibri" w:hAnsi="Calibri" w:cs="Calibri"/>
          <w:b/>
          <w:color w:val="000000" w:themeColor="text1"/>
          <w:sz w:val="24"/>
          <w:szCs w:val="24"/>
        </w:rPr>
        <w:t xml:space="preserve">its targets under the </w:t>
      </w:r>
      <w:r w:rsidR="00DF39A0">
        <w:rPr>
          <w:rFonts w:ascii="Calibri" w:hAnsi="Calibri" w:cs="Calibri"/>
          <w:b/>
          <w:color w:val="000000" w:themeColor="text1"/>
          <w:sz w:val="24"/>
          <w:szCs w:val="24"/>
        </w:rPr>
        <w:t>Ethanol Blend</w:t>
      </w:r>
      <w:r w:rsidR="001A2591">
        <w:rPr>
          <w:rFonts w:ascii="Calibri" w:hAnsi="Calibri" w:cs="Calibri"/>
          <w:b/>
          <w:color w:val="000000" w:themeColor="text1"/>
          <w:sz w:val="24"/>
          <w:szCs w:val="24"/>
        </w:rPr>
        <w:t xml:space="preserve">ed Petroleum (EBP) </w:t>
      </w:r>
      <w:proofErr w:type="gramStart"/>
      <w:r w:rsidR="001A2591">
        <w:rPr>
          <w:rFonts w:ascii="Calibri" w:hAnsi="Calibri" w:cs="Calibri"/>
          <w:b/>
          <w:color w:val="000000" w:themeColor="text1"/>
          <w:sz w:val="24"/>
          <w:szCs w:val="24"/>
        </w:rPr>
        <w:t>Programme</w:t>
      </w:r>
      <w:r w:rsidR="009F0C3D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proofErr w:type="gramEnd"/>
    </w:p>
    <w:p w14:paraId="7237F7B5" w14:textId="57DF9B24" w:rsidR="00EA5052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50C448D" w14:textId="5CD99283" w:rsidR="00514053" w:rsidRPr="00514053" w:rsidRDefault="009B4EA0" w:rsidP="00514053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[</w:t>
      </w:r>
      <w:r w:rsidR="00514053" w:rsidRPr="00514053">
        <w:rPr>
          <w:rFonts w:ascii="Calibri" w:hAnsi="Calibri" w:cs="Calibri"/>
          <w:bCs/>
          <w:sz w:val="24"/>
          <w:szCs w:val="24"/>
        </w:rPr>
        <w:t>NRL is executing a 2G bio-refinery project in the state of Assam through its Joint Venture Company Assam Bio-</w:t>
      </w:r>
      <w:r w:rsidR="000530EB">
        <w:rPr>
          <w:rFonts w:ascii="Calibri" w:hAnsi="Calibri" w:cs="Calibri"/>
          <w:bCs/>
          <w:sz w:val="24"/>
          <w:szCs w:val="24"/>
        </w:rPr>
        <w:t>Ethanol</w:t>
      </w:r>
      <w:r w:rsidR="00514053" w:rsidRPr="00514053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="00514053" w:rsidRPr="00514053">
        <w:rPr>
          <w:rFonts w:ascii="Calibri" w:hAnsi="Calibri" w:cs="Calibri"/>
          <w:bCs/>
          <w:sz w:val="24"/>
          <w:szCs w:val="24"/>
        </w:rPr>
        <w:t>Pvt.</w:t>
      </w:r>
      <w:proofErr w:type="spellEnd"/>
      <w:r w:rsidR="00514053" w:rsidRPr="00514053">
        <w:rPr>
          <w:rFonts w:ascii="Calibri" w:hAnsi="Calibri" w:cs="Calibri"/>
          <w:bCs/>
          <w:sz w:val="24"/>
          <w:szCs w:val="24"/>
        </w:rPr>
        <w:t xml:space="preserve"> Limited (AB</w:t>
      </w:r>
      <w:r w:rsidR="000530EB">
        <w:rPr>
          <w:rFonts w:ascii="Calibri" w:hAnsi="Calibri" w:cs="Calibri"/>
          <w:bCs/>
          <w:sz w:val="24"/>
          <w:szCs w:val="24"/>
        </w:rPr>
        <w:t>E</w:t>
      </w:r>
      <w:r w:rsidR="00514053" w:rsidRPr="00514053">
        <w:rPr>
          <w:rFonts w:ascii="Calibri" w:hAnsi="Calibri" w:cs="Calibri"/>
          <w:bCs/>
          <w:sz w:val="24"/>
          <w:szCs w:val="24"/>
        </w:rPr>
        <w:t>PL).  NRL owns 50% share in the JV company – AB</w:t>
      </w:r>
      <w:r w:rsidR="004375A9">
        <w:rPr>
          <w:rFonts w:ascii="Calibri" w:hAnsi="Calibri" w:cs="Calibri"/>
          <w:bCs/>
          <w:sz w:val="24"/>
          <w:szCs w:val="24"/>
        </w:rPr>
        <w:t>E</w:t>
      </w:r>
      <w:r w:rsidR="00514053" w:rsidRPr="00514053">
        <w:rPr>
          <w:rFonts w:ascii="Calibri" w:hAnsi="Calibri" w:cs="Calibri"/>
          <w:bCs/>
          <w:sz w:val="24"/>
          <w:szCs w:val="24"/>
        </w:rPr>
        <w:t xml:space="preserve">PL and remaining 50% equity is shared between two Finnish companies viz. M/s Fortum BV3 of Netherland and M/s </w:t>
      </w:r>
      <w:proofErr w:type="spellStart"/>
      <w:r w:rsidR="00514053" w:rsidRPr="00514053">
        <w:rPr>
          <w:rFonts w:ascii="Calibri" w:hAnsi="Calibri" w:cs="Calibri"/>
          <w:bCs/>
          <w:sz w:val="24"/>
          <w:szCs w:val="24"/>
        </w:rPr>
        <w:t>Chempolis</w:t>
      </w:r>
      <w:proofErr w:type="spellEnd"/>
      <w:r w:rsidR="00514053" w:rsidRPr="00514053">
        <w:rPr>
          <w:rFonts w:ascii="Calibri" w:hAnsi="Calibri" w:cs="Calibri"/>
          <w:bCs/>
          <w:sz w:val="24"/>
          <w:szCs w:val="24"/>
        </w:rPr>
        <w:t xml:space="preserve"> Oy of Finland</w:t>
      </w:r>
      <w:proofErr w:type="gramStart"/>
      <w:r w:rsidR="00514053" w:rsidRPr="00514053">
        <w:rPr>
          <w:rFonts w:ascii="Calibri" w:hAnsi="Calibri" w:cs="Calibri"/>
          <w:bCs/>
          <w:sz w:val="24"/>
          <w:szCs w:val="24"/>
        </w:rPr>
        <w:t xml:space="preserve">. </w:t>
      </w:r>
      <w:r w:rsidR="00383A49" w:rsidRPr="00383A49">
        <w:rPr>
          <w:rFonts w:ascii="Calibri" w:hAnsi="Calibri" w:cs="Calibri"/>
          <w:bCs/>
          <w:sz w:val="24"/>
          <w:szCs w:val="24"/>
        </w:rPr>
        <w:t>.</w:t>
      </w:r>
      <w:proofErr w:type="gramEnd"/>
      <w:r w:rsidR="00383A49" w:rsidRPr="00383A49">
        <w:rPr>
          <w:rFonts w:ascii="Calibri" w:hAnsi="Calibri" w:cs="Calibri"/>
          <w:bCs/>
          <w:sz w:val="24"/>
          <w:szCs w:val="24"/>
        </w:rPr>
        <w:t xml:space="preserve"> The </w:t>
      </w:r>
      <w:proofErr w:type="spellStart"/>
      <w:r w:rsidR="00383A49" w:rsidRPr="00383A49">
        <w:rPr>
          <w:rFonts w:ascii="Calibri" w:hAnsi="Calibri" w:cs="Calibri"/>
          <w:bCs/>
          <w:sz w:val="24"/>
          <w:szCs w:val="24"/>
        </w:rPr>
        <w:t>formicobio</w:t>
      </w:r>
      <w:proofErr w:type="spellEnd"/>
      <w:r w:rsidR="00383A49" w:rsidRPr="00383A49">
        <w:rPr>
          <w:rFonts w:ascii="Calibri" w:hAnsi="Calibri" w:cs="Calibri"/>
          <w:bCs/>
          <w:sz w:val="24"/>
          <w:szCs w:val="24"/>
        </w:rPr>
        <w:t xml:space="preserve"> technology of M/s </w:t>
      </w:r>
      <w:proofErr w:type="spellStart"/>
      <w:r w:rsidR="00383A49" w:rsidRPr="00383A49">
        <w:rPr>
          <w:rFonts w:ascii="Calibri" w:hAnsi="Calibri" w:cs="Calibri"/>
          <w:bCs/>
          <w:sz w:val="24"/>
          <w:szCs w:val="24"/>
        </w:rPr>
        <w:t>Chempolis</w:t>
      </w:r>
      <w:proofErr w:type="spellEnd"/>
      <w:r w:rsidR="00383A49" w:rsidRPr="00383A49">
        <w:rPr>
          <w:rFonts w:ascii="Calibri" w:hAnsi="Calibri" w:cs="Calibri"/>
          <w:bCs/>
          <w:sz w:val="24"/>
          <w:szCs w:val="24"/>
        </w:rPr>
        <w:t xml:space="preserve"> is the technology provider for the bio refinery as process technology in which selectively fractionate biomass is being converted into ethanol, biochemicals and energy. </w:t>
      </w:r>
      <w:r w:rsidR="004C1B23" w:rsidRPr="00853FBD">
        <w:rPr>
          <w:rFonts w:ascii="Calibri" w:hAnsi="Calibri" w:cs="Calibri"/>
          <w:iCs/>
          <w:kern w:val="0"/>
          <w:sz w:val="24"/>
          <w:szCs w:val="24"/>
          <w14:ligatures w14:val="none"/>
        </w:rPr>
        <w:t>The project is being supported under Pradhan Mantri JI-VAN yojana</w:t>
      </w:r>
      <w:r w:rsidR="001021A6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. </w:t>
      </w:r>
      <w:r w:rsidR="001021A6" w:rsidRPr="00FD1A4C">
        <w:rPr>
          <w:rFonts w:ascii="Calibri" w:hAnsi="Calibri" w:cs="Calibri"/>
          <w:bCs/>
          <w:color w:val="000000" w:themeColor="text1"/>
          <w:sz w:val="24"/>
          <w:szCs w:val="24"/>
        </w:rPr>
        <w:t>Under Pradhan Mantri JI-VAN yojana, a grant of Rs. 150 Crores has been sanctioned for the project by Central Govt.</w:t>
      </w:r>
      <w:r w:rsidR="001021A6">
        <w:rPr>
          <w:rFonts w:ascii="Calibri" w:hAnsi="Calibri" w:cs="Calibri"/>
          <w:bCs/>
          <w:color w:val="000000" w:themeColor="text1"/>
          <w:sz w:val="24"/>
          <w:szCs w:val="24"/>
        </w:rPr>
        <w:t>]</w:t>
      </w:r>
    </w:p>
    <w:p w14:paraId="2738CD3A" w14:textId="77777777" w:rsidR="003F1C76" w:rsidRPr="00A77C3D" w:rsidRDefault="003F1C76" w:rsidP="009B4EA0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6AB94C3C" w14:textId="4FD5029F" w:rsidR="00512C56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162022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the Government has any blueprint for promotion </w:t>
      </w:r>
      <w:r w:rsidR="00165D8F">
        <w:rPr>
          <w:rFonts w:ascii="Calibri" w:hAnsi="Calibri" w:cs="Calibri"/>
          <w:b/>
          <w:color w:val="000000" w:themeColor="text1"/>
          <w:sz w:val="24"/>
          <w:szCs w:val="24"/>
        </w:rPr>
        <w:t xml:space="preserve">of 3G </w:t>
      </w:r>
      <w:proofErr w:type="gramStart"/>
      <w:r w:rsidR="00165D8F">
        <w:rPr>
          <w:rFonts w:ascii="Calibri" w:hAnsi="Calibri" w:cs="Calibri"/>
          <w:b/>
          <w:color w:val="000000" w:themeColor="text1"/>
          <w:sz w:val="24"/>
          <w:szCs w:val="24"/>
        </w:rPr>
        <w:t xml:space="preserve">ethanol </w:t>
      </w:r>
      <w:r w:rsidR="006E6B1C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proofErr w:type="gramEnd"/>
    </w:p>
    <w:p w14:paraId="0D457DC8" w14:textId="77777777" w:rsidR="008B2B97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9E043E9" w14:textId="77777777" w:rsidR="008A6AE2" w:rsidRDefault="008A6AE2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4C0F523" w14:textId="2054FA21" w:rsidR="00512C56" w:rsidRDefault="00512C56" w:rsidP="00512C5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c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8A6AE2">
        <w:rPr>
          <w:rFonts w:ascii="Calibri" w:hAnsi="Calibri" w:cs="Calibri"/>
          <w:b/>
          <w:color w:val="000000" w:themeColor="text1"/>
          <w:sz w:val="24"/>
          <w:szCs w:val="24"/>
        </w:rPr>
        <w:t xml:space="preserve">if so, the detail </w:t>
      </w:r>
      <w:proofErr w:type="gramStart"/>
      <w:r w:rsidR="008A6AE2">
        <w:rPr>
          <w:rFonts w:ascii="Calibri" w:hAnsi="Calibri" w:cs="Calibri"/>
          <w:b/>
          <w:color w:val="000000" w:themeColor="text1"/>
          <w:sz w:val="24"/>
          <w:szCs w:val="24"/>
        </w:rPr>
        <w:t>thereof</w:t>
      </w:r>
      <w:r w:rsidR="00233436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proofErr w:type="gramEnd"/>
      <w:r w:rsidR="006563C9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15DA32B3" w14:textId="3A8962A5" w:rsidR="00D34DC9" w:rsidRDefault="00512C56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14759B9" w14:textId="77777777" w:rsidR="00F3677B" w:rsidRDefault="00F3677B" w:rsidP="00F3677B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AB16BD5" w14:textId="26B20A5A" w:rsidR="00826DAF" w:rsidRPr="00D2778E" w:rsidRDefault="00826DAF" w:rsidP="00826DA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233436">
        <w:rPr>
          <w:rFonts w:ascii="Calibri" w:eastAsia="Times New Roman" w:hAnsi="Calibri" w:cs="Calibri"/>
          <w:b/>
          <w:color w:val="000000"/>
          <w:sz w:val="24"/>
          <w:szCs w:val="24"/>
        </w:rPr>
        <w:t>d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2F25A3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whether the Government is working on developing technologies that can increase the conversion </w:t>
      </w:r>
      <w:r w:rsidR="005F0F8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efficiency of ethanol made from lignocellulosic </w:t>
      </w:r>
      <w:r w:rsidR="005F0F08">
        <w:rPr>
          <w:rFonts w:ascii="Calibri" w:eastAsia="Times New Roman" w:hAnsi="Calibri" w:cs="Calibri"/>
          <w:b/>
          <w:color w:val="000000"/>
          <w:sz w:val="24"/>
          <w:szCs w:val="24"/>
        </w:rPr>
        <w:t>biomass; and</w:t>
      </w:r>
      <w:r w:rsidR="005F0F8E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  <w:r w:rsidR="00E0291A"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</w:t>
      </w:r>
    </w:p>
    <w:p w14:paraId="4718812C" w14:textId="005B44F9" w:rsidR="00B15AC6" w:rsidRPr="00EE3936" w:rsidRDefault="00826DAF" w:rsidP="00EE393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B2EFC4E" w14:textId="77777777" w:rsidR="00B15AC6" w:rsidRDefault="00B15AC6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9572E4D" w14:textId="4230003D" w:rsidR="00C51AB2" w:rsidRPr="00D2778E" w:rsidRDefault="00C51AB2" w:rsidP="00C51AB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e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if so, the details thereof?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 xml:space="preserve">  </w:t>
      </w:r>
    </w:p>
    <w:p w14:paraId="30982C9F" w14:textId="77777777" w:rsidR="00C51AB2" w:rsidRPr="00EE3936" w:rsidRDefault="00C51AB2" w:rsidP="00C51AB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E091011" w14:textId="77777777" w:rsidR="00E0291A" w:rsidRDefault="00E0291A" w:rsidP="00E0291A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Golaghat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D2778E">
        <w:rPr>
          <w:rFonts w:ascii="Calibri" w:hAnsi="Calibri" w:cs="Calibri"/>
          <w:iCs/>
          <w:sz w:val="24"/>
          <w:szCs w:val="24"/>
        </w:rPr>
        <w:t>GoA</w:t>
      </w:r>
      <w:proofErr w:type="spellEnd"/>
      <w:r w:rsidRPr="00D2778E">
        <w:rPr>
          <w:rFonts w:ascii="Calibri" w:hAnsi="Calibri" w:cs="Calibri"/>
          <w:iCs/>
          <w:sz w:val="24"/>
          <w:szCs w:val="24"/>
        </w:rPr>
        <w:t>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316D7"/>
    <w:multiLevelType w:val="hybridMultilevel"/>
    <w:tmpl w:val="F942FF96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B0783"/>
    <w:multiLevelType w:val="hybridMultilevel"/>
    <w:tmpl w:val="D152C9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A71167E"/>
    <w:multiLevelType w:val="hybridMultilevel"/>
    <w:tmpl w:val="53E02120"/>
    <w:lvl w:ilvl="0" w:tplc="57363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611299"/>
    <w:multiLevelType w:val="hybridMultilevel"/>
    <w:tmpl w:val="4A8E778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45009423">
    <w:abstractNumId w:val="5"/>
  </w:num>
  <w:num w:numId="2" w16cid:durableId="1804930002">
    <w:abstractNumId w:val="3"/>
  </w:num>
  <w:num w:numId="3" w16cid:durableId="331031168">
    <w:abstractNumId w:val="8"/>
  </w:num>
  <w:num w:numId="4" w16cid:durableId="1513763484">
    <w:abstractNumId w:val="2"/>
  </w:num>
  <w:num w:numId="5" w16cid:durableId="1179082632">
    <w:abstractNumId w:val="6"/>
  </w:num>
  <w:num w:numId="6" w16cid:durableId="1867137376">
    <w:abstractNumId w:val="4"/>
  </w:num>
  <w:num w:numId="7" w16cid:durableId="1343361549">
    <w:abstractNumId w:val="7"/>
  </w:num>
  <w:num w:numId="8" w16cid:durableId="1517960102">
    <w:abstractNumId w:val="0"/>
  </w:num>
  <w:num w:numId="9" w16cid:durableId="1612736855">
    <w:abstractNumId w:val="10"/>
  </w:num>
  <w:num w:numId="10" w16cid:durableId="260459001">
    <w:abstractNumId w:val="9"/>
  </w:num>
  <w:num w:numId="11" w16cid:durableId="36945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14F79"/>
    <w:rsid w:val="00023657"/>
    <w:rsid w:val="00026395"/>
    <w:rsid w:val="000433EF"/>
    <w:rsid w:val="00044C78"/>
    <w:rsid w:val="00045F4A"/>
    <w:rsid w:val="000530EB"/>
    <w:rsid w:val="00056EBE"/>
    <w:rsid w:val="00080BAC"/>
    <w:rsid w:val="00087581"/>
    <w:rsid w:val="000912E4"/>
    <w:rsid w:val="000B2654"/>
    <w:rsid w:val="000B567F"/>
    <w:rsid w:val="000D2613"/>
    <w:rsid w:val="000D685A"/>
    <w:rsid w:val="000F01EE"/>
    <w:rsid w:val="000F483C"/>
    <w:rsid w:val="001005AB"/>
    <w:rsid w:val="001021A6"/>
    <w:rsid w:val="00106FCB"/>
    <w:rsid w:val="00117FE6"/>
    <w:rsid w:val="00123DFB"/>
    <w:rsid w:val="0012664F"/>
    <w:rsid w:val="0013043A"/>
    <w:rsid w:val="00136851"/>
    <w:rsid w:val="00146803"/>
    <w:rsid w:val="00153452"/>
    <w:rsid w:val="00162022"/>
    <w:rsid w:val="00165D8F"/>
    <w:rsid w:val="00172099"/>
    <w:rsid w:val="00180603"/>
    <w:rsid w:val="0018411C"/>
    <w:rsid w:val="0019663A"/>
    <w:rsid w:val="0019748A"/>
    <w:rsid w:val="001A2591"/>
    <w:rsid w:val="001A3E29"/>
    <w:rsid w:val="001A3FD3"/>
    <w:rsid w:val="001C028D"/>
    <w:rsid w:val="001C1913"/>
    <w:rsid w:val="001D7302"/>
    <w:rsid w:val="001E5E16"/>
    <w:rsid w:val="001E7A56"/>
    <w:rsid w:val="001F4854"/>
    <w:rsid w:val="001F5622"/>
    <w:rsid w:val="002022E5"/>
    <w:rsid w:val="00210072"/>
    <w:rsid w:val="00217F5F"/>
    <w:rsid w:val="00225856"/>
    <w:rsid w:val="00233436"/>
    <w:rsid w:val="00237A20"/>
    <w:rsid w:val="0025053D"/>
    <w:rsid w:val="0025395F"/>
    <w:rsid w:val="0026485B"/>
    <w:rsid w:val="002746D5"/>
    <w:rsid w:val="0028786D"/>
    <w:rsid w:val="002919D4"/>
    <w:rsid w:val="00293D68"/>
    <w:rsid w:val="00294F1E"/>
    <w:rsid w:val="00297095"/>
    <w:rsid w:val="002A300C"/>
    <w:rsid w:val="002B494F"/>
    <w:rsid w:val="002D59D2"/>
    <w:rsid w:val="002E2762"/>
    <w:rsid w:val="002E475C"/>
    <w:rsid w:val="002F1A47"/>
    <w:rsid w:val="002F25A3"/>
    <w:rsid w:val="003120FE"/>
    <w:rsid w:val="00322AF2"/>
    <w:rsid w:val="0033101D"/>
    <w:rsid w:val="003400C8"/>
    <w:rsid w:val="00344409"/>
    <w:rsid w:val="00346C4A"/>
    <w:rsid w:val="00347F60"/>
    <w:rsid w:val="00354966"/>
    <w:rsid w:val="0036727E"/>
    <w:rsid w:val="00372AE2"/>
    <w:rsid w:val="00376642"/>
    <w:rsid w:val="00382795"/>
    <w:rsid w:val="00383A49"/>
    <w:rsid w:val="0038771C"/>
    <w:rsid w:val="00390CA9"/>
    <w:rsid w:val="003926C7"/>
    <w:rsid w:val="003A311A"/>
    <w:rsid w:val="003A6864"/>
    <w:rsid w:val="003B4885"/>
    <w:rsid w:val="003B50CD"/>
    <w:rsid w:val="003C1C94"/>
    <w:rsid w:val="003C7A56"/>
    <w:rsid w:val="003D2666"/>
    <w:rsid w:val="003D6E34"/>
    <w:rsid w:val="003E075F"/>
    <w:rsid w:val="003E5E95"/>
    <w:rsid w:val="003E6725"/>
    <w:rsid w:val="003E6905"/>
    <w:rsid w:val="003F1158"/>
    <w:rsid w:val="003F1C76"/>
    <w:rsid w:val="003F306E"/>
    <w:rsid w:val="004076D5"/>
    <w:rsid w:val="004217D2"/>
    <w:rsid w:val="00421853"/>
    <w:rsid w:val="004258E3"/>
    <w:rsid w:val="004375A9"/>
    <w:rsid w:val="00460D63"/>
    <w:rsid w:val="00461227"/>
    <w:rsid w:val="00461292"/>
    <w:rsid w:val="00477F74"/>
    <w:rsid w:val="00480D27"/>
    <w:rsid w:val="0049508C"/>
    <w:rsid w:val="004B3159"/>
    <w:rsid w:val="004B46C7"/>
    <w:rsid w:val="004B58FC"/>
    <w:rsid w:val="004C1B23"/>
    <w:rsid w:val="004D6E8E"/>
    <w:rsid w:val="004E333F"/>
    <w:rsid w:val="004E59D2"/>
    <w:rsid w:val="004F20A7"/>
    <w:rsid w:val="004F39BB"/>
    <w:rsid w:val="004F5E07"/>
    <w:rsid w:val="00501B9B"/>
    <w:rsid w:val="0050780B"/>
    <w:rsid w:val="0051030C"/>
    <w:rsid w:val="00512C56"/>
    <w:rsid w:val="00513A6D"/>
    <w:rsid w:val="00514053"/>
    <w:rsid w:val="00522BB2"/>
    <w:rsid w:val="00525EBC"/>
    <w:rsid w:val="00527462"/>
    <w:rsid w:val="00537E19"/>
    <w:rsid w:val="00542471"/>
    <w:rsid w:val="005631DF"/>
    <w:rsid w:val="0056542C"/>
    <w:rsid w:val="0056759F"/>
    <w:rsid w:val="005731CD"/>
    <w:rsid w:val="00576CF5"/>
    <w:rsid w:val="00591922"/>
    <w:rsid w:val="00595559"/>
    <w:rsid w:val="005A2B18"/>
    <w:rsid w:val="005A2CBE"/>
    <w:rsid w:val="005A550C"/>
    <w:rsid w:val="005A714C"/>
    <w:rsid w:val="005B52C3"/>
    <w:rsid w:val="005B66E8"/>
    <w:rsid w:val="005B6886"/>
    <w:rsid w:val="005C070B"/>
    <w:rsid w:val="005C1C38"/>
    <w:rsid w:val="005D721D"/>
    <w:rsid w:val="005E629F"/>
    <w:rsid w:val="005F001A"/>
    <w:rsid w:val="005F0047"/>
    <w:rsid w:val="005F0A60"/>
    <w:rsid w:val="005F0F08"/>
    <w:rsid w:val="005F0F8E"/>
    <w:rsid w:val="005F15CD"/>
    <w:rsid w:val="005F57EF"/>
    <w:rsid w:val="00605C68"/>
    <w:rsid w:val="00616C06"/>
    <w:rsid w:val="00630C42"/>
    <w:rsid w:val="0063382E"/>
    <w:rsid w:val="00644262"/>
    <w:rsid w:val="006563C9"/>
    <w:rsid w:val="00672067"/>
    <w:rsid w:val="006822CA"/>
    <w:rsid w:val="00684994"/>
    <w:rsid w:val="00685E2B"/>
    <w:rsid w:val="00693851"/>
    <w:rsid w:val="00693BE0"/>
    <w:rsid w:val="006A2D03"/>
    <w:rsid w:val="006A44A6"/>
    <w:rsid w:val="006A4594"/>
    <w:rsid w:val="006A680A"/>
    <w:rsid w:val="006D69BE"/>
    <w:rsid w:val="006E41AB"/>
    <w:rsid w:val="006E6B1C"/>
    <w:rsid w:val="006F7B76"/>
    <w:rsid w:val="00701356"/>
    <w:rsid w:val="00701FFF"/>
    <w:rsid w:val="00702010"/>
    <w:rsid w:val="00715710"/>
    <w:rsid w:val="007166A9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762B"/>
    <w:rsid w:val="00777AA1"/>
    <w:rsid w:val="00783512"/>
    <w:rsid w:val="00790222"/>
    <w:rsid w:val="00790B7E"/>
    <w:rsid w:val="00793161"/>
    <w:rsid w:val="007A523E"/>
    <w:rsid w:val="007A6B00"/>
    <w:rsid w:val="007B4072"/>
    <w:rsid w:val="007D3274"/>
    <w:rsid w:val="007D4900"/>
    <w:rsid w:val="007D6505"/>
    <w:rsid w:val="007D65AD"/>
    <w:rsid w:val="007E3140"/>
    <w:rsid w:val="007E4A02"/>
    <w:rsid w:val="00801464"/>
    <w:rsid w:val="00802436"/>
    <w:rsid w:val="00805778"/>
    <w:rsid w:val="00805C6E"/>
    <w:rsid w:val="008118A9"/>
    <w:rsid w:val="008127C9"/>
    <w:rsid w:val="00816F9A"/>
    <w:rsid w:val="00817202"/>
    <w:rsid w:val="008201DA"/>
    <w:rsid w:val="00823234"/>
    <w:rsid w:val="008255B7"/>
    <w:rsid w:val="00826DAF"/>
    <w:rsid w:val="008272F0"/>
    <w:rsid w:val="0083270E"/>
    <w:rsid w:val="0083374F"/>
    <w:rsid w:val="00841D72"/>
    <w:rsid w:val="00843B81"/>
    <w:rsid w:val="00843BF4"/>
    <w:rsid w:val="00861FFD"/>
    <w:rsid w:val="008653EC"/>
    <w:rsid w:val="00875304"/>
    <w:rsid w:val="00885BD1"/>
    <w:rsid w:val="00893045"/>
    <w:rsid w:val="008A6AE2"/>
    <w:rsid w:val="008B2B97"/>
    <w:rsid w:val="008B6238"/>
    <w:rsid w:val="008B68CC"/>
    <w:rsid w:val="008B6C12"/>
    <w:rsid w:val="008C4366"/>
    <w:rsid w:val="008C4574"/>
    <w:rsid w:val="008E777A"/>
    <w:rsid w:val="008F1E16"/>
    <w:rsid w:val="008F5387"/>
    <w:rsid w:val="00904DCB"/>
    <w:rsid w:val="0091171D"/>
    <w:rsid w:val="009125C9"/>
    <w:rsid w:val="00915043"/>
    <w:rsid w:val="00927D1A"/>
    <w:rsid w:val="00966F01"/>
    <w:rsid w:val="009728D9"/>
    <w:rsid w:val="009A0ED7"/>
    <w:rsid w:val="009A3204"/>
    <w:rsid w:val="009A42F2"/>
    <w:rsid w:val="009A51D0"/>
    <w:rsid w:val="009B4EA0"/>
    <w:rsid w:val="009B521A"/>
    <w:rsid w:val="009C6DE1"/>
    <w:rsid w:val="009D3DAC"/>
    <w:rsid w:val="009D65A1"/>
    <w:rsid w:val="009E3CFE"/>
    <w:rsid w:val="009F0C3D"/>
    <w:rsid w:val="009F0F16"/>
    <w:rsid w:val="009F34C6"/>
    <w:rsid w:val="009F506E"/>
    <w:rsid w:val="00A06317"/>
    <w:rsid w:val="00A12CE0"/>
    <w:rsid w:val="00A25369"/>
    <w:rsid w:val="00A3057E"/>
    <w:rsid w:val="00A548E9"/>
    <w:rsid w:val="00A70E38"/>
    <w:rsid w:val="00A71A6E"/>
    <w:rsid w:val="00A77C3D"/>
    <w:rsid w:val="00A86B8D"/>
    <w:rsid w:val="00A92437"/>
    <w:rsid w:val="00A939C1"/>
    <w:rsid w:val="00AF354D"/>
    <w:rsid w:val="00AF5C03"/>
    <w:rsid w:val="00B01095"/>
    <w:rsid w:val="00B04A03"/>
    <w:rsid w:val="00B10690"/>
    <w:rsid w:val="00B1183B"/>
    <w:rsid w:val="00B15AC6"/>
    <w:rsid w:val="00B36253"/>
    <w:rsid w:val="00B41BD0"/>
    <w:rsid w:val="00B54DAD"/>
    <w:rsid w:val="00B61C74"/>
    <w:rsid w:val="00B66C35"/>
    <w:rsid w:val="00B75627"/>
    <w:rsid w:val="00BB203C"/>
    <w:rsid w:val="00BB49C6"/>
    <w:rsid w:val="00BC3B47"/>
    <w:rsid w:val="00BD0990"/>
    <w:rsid w:val="00BD2125"/>
    <w:rsid w:val="00BD44B1"/>
    <w:rsid w:val="00BD65BD"/>
    <w:rsid w:val="00BD6674"/>
    <w:rsid w:val="00BE6102"/>
    <w:rsid w:val="00BF29F7"/>
    <w:rsid w:val="00BF314D"/>
    <w:rsid w:val="00BF4D0E"/>
    <w:rsid w:val="00BF5DCB"/>
    <w:rsid w:val="00C0531B"/>
    <w:rsid w:val="00C061C5"/>
    <w:rsid w:val="00C20926"/>
    <w:rsid w:val="00C23026"/>
    <w:rsid w:val="00C263B9"/>
    <w:rsid w:val="00C51AB2"/>
    <w:rsid w:val="00C53CF1"/>
    <w:rsid w:val="00C56386"/>
    <w:rsid w:val="00C907E3"/>
    <w:rsid w:val="00C9620F"/>
    <w:rsid w:val="00CB1828"/>
    <w:rsid w:val="00CC118B"/>
    <w:rsid w:val="00CE1E6E"/>
    <w:rsid w:val="00CE22E2"/>
    <w:rsid w:val="00CE2E6A"/>
    <w:rsid w:val="00CE4797"/>
    <w:rsid w:val="00CF58D6"/>
    <w:rsid w:val="00D01C85"/>
    <w:rsid w:val="00D15AE5"/>
    <w:rsid w:val="00D21F91"/>
    <w:rsid w:val="00D2778E"/>
    <w:rsid w:val="00D3376E"/>
    <w:rsid w:val="00D34028"/>
    <w:rsid w:val="00D34DC9"/>
    <w:rsid w:val="00D36357"/>
    <w:rsid w:val="00D40363"/>
    <w:rsid w:val="00D471F5"/>
    <w:rsid w:val="00D51025"/>
    <w:rsid w:val="00D86FAB"/>
    <w:rsid w:val="00D93AFD"/>
    <w:rsid w:val="00D94054"/>
    <w:rsid w:val="00D97E42"/>
    <w:rsid w:val="00DB1315"/>
    <w:rsid w:val="00DB1B0D"/>
    <w:rsid w:val="00DB2100"/>
    <w:rsid w:val="00DB46B4"/>
    <w:rsid w:val="00DC0D55"/>
    <w:rsid w:val="00DC252F"/>
    <w:rsid w:val="00DC313E"/>
    <w:rsid w:val="00DC41F5"/>
    <w:rsid w:val="00DC5FD8"/>
    <w:rsid w:val="00DC7891"/>
    <w:rsid w:val="00DD720C"/>
    <w:rsid w:val="00DE3A44"/>
    <w:rsid w:val="00DE5788"/>
    <w:rsid w:val="00DE6A3D"/>
    <w:rsid w:val="00DF39A0"/>
    <w:rsid w:val="00DF3A69"/>
    <w:rsid w:val="00DF72EB"/>
    <w:rsid w:val="00E0291A"/>
    <w:rsid w:val="00E07840"/>
    <w:rsid w:val="00E22484"/>
    <w:rsid w:val="00E34300"/>
    <w:rsid w:val="00E40386"/>
    <w:rsid w:val="00E45AF6"/>
    <w:rsid w:val="00E50F92"/>
    <w:rsid w:val="00E60E79"/>
    <w:rsid w:val="00E61BCC"/>
    <w:rsid w:val="00E64CA5"/>
    <w:rsid w:val="00E64E0E"/>
    <w:rsid w:val="00E72729"/>
    <w:rsid w:val="00E74A2E"/>
    <w:rsid w:val="00E7528A"/>
    <w:rsid w:val="00E87BD1"/>
    <w:rsid w:val="00E93BA8"/>
    <w:rsid w:val="00EA5052"/>
    <w:rsid w:val="00EA58A2"/>
    <w:rsid w:val="00EA7797"/>
    <w:rsid w:val="00EC3380"/>
    <w:rsid w:val="00EC656D"/>
    <w:rsid w:val="00ED22F0"/>
    <w:rsid w:val="00ED6647"/>
    <w:rsid w:val="00EE3936"/>
    <w:rsid w:val="00EE43F3"/>
    <w:rsid w:val="00EF4FAF"/>
    <w:rsid w:val="00F10F55"/>
    <w:rsid w:val="00F14705"/>
    <w:rsid w:val="00F27096"/>
    <w:rsid w:val="00F305F0"/>
    <w:rsid w:val="00F33799"/>
    <w:rsid w:val="00F34626"/>
    <w:rsid w:val="00F3677B"/>
    <w:rsid w:val="00F4746E"/>
    <w:rsid w:val="00F51319"/>
    <w:rsid w:val="00F51BF4"/>
    <w:rsid w:val="00F61C01"/>
    <w:rsid w:val="00F67EAB"/>
    <w:rsid w:val="00F7461C"/>
    <w:rsid w:val="00F7469D"/>
    <w:rsid w:val="00F76E9B"/>
    <w:rsid w:val="00FB166B"/>
    <w:rsid w:val="00FB1F0F"/>
    <w:rsid w:val="00FB2E45"/>
    <w:rsid w:val="00FB7DB0"/>
    <w:rsid w:val="00FC216C"/>
    <w:rsid w:val="00FC4043"/>
    <w:rsid w:val="00FC7C07"/>
    <w:rsid w:val="00FD0849"/>
    <w:rsid w:val="00FD1A4C"/>
    <w:rsid w:val="00FD565D"/>
    <w:rsid w:val="00FD5990"/>
    <w:rsid w:val="00FF0127"/>
    <w:rsid w:val="00FF3E3D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aliases w:val="heading 9,1st Head,LP,List Para,LPARA,List Paragraph1,Colorful List - Accent 11,Report Para,List Paragraph11,LIST OF TABLES.,List Paragraph (numbered (a)),Number Bullets,ADB List Paragraph,Bullet for Sub Section,References,List_Paragraph"/>
    <w:basedOn w:val="Normal"/>
    <w:link w:val="ListParagraphChar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  <w:style w:type="character" w:customStyle="1" w:styleId="ListParagraphChar">
    <w:name w:val="List Paragraph Char"/>
    <w:aliases w:val="heading 9 Char,1st Head Char,LP Char,List Para Char,LPARA Char,List Paragraph1 Char,Colorful List - Accent 11 Char,Report Para Char,List Paragraph11 Char,LIST OF TABLES. Char,List Paragraph (numbered (a)) Char,Number Bullets Char"/>
    <w:basedOn w:val="DefaultParagraphFont"/>
    <w:link w:val="ListParagraph"/>
    <w:uiPriority w:val="34"/>
    <w:qFormat/>
    <w:locked/>
    <w:rsid w:val="00A939C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1C76"/>
    <w:pPr>
      <w:spacing w:after="120" w:line="276" w:lineRule="auto"/>
      <w:ind w:left="283"/>
    </w:pPr>
    <w:rPr>
      <w:kern w:val="0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1C76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370</cp:revision>
  <dcterms:created xsi:type="dcterms:W3CDTF">2024-07-23T04:38:00Z</dcterms:created>
  <dcterms:modified xsi:type="dcterms:W3CDTF">2024-12-09T11:02:00Z</dcterms:modified>
</cp:coreProperties>
</file>