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4946" w14:textId="13FB4A39" w:rsidR="00EA2EBF" w:rsidRPr="00B63C3A" w:rsidRDefault="00DB6513" w:rsidP="00C21703">
      <w:pPr>
        <w:pStyle w:val="NoSpacing"/>
        <w:spacing w:after="120" w:line="264" w:lineRule="auto"/>
        <w:contextualSpacing/>
        <w:jc w:val="both"/>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 xml:space="preserve">Reply to Parliament Question No </w:t>
      </w:r>
      <w:r w:rsidR="00485F44">
        <w:rPr>
          <w:rFonts w:ascii="Calibri" w:hAnsi="Calibri" w:cs="Calibri"/>
          <w:b/>
          <w:color w:val="000000" w:themeColor="text1"/>
          <w:sz w:val="24"/>
          <w:szCs w:val="24"/>
          <w:u w:val="single"/>
        </w:rPr>
        <w:t>1</w:t>
      </w:r>
      <w:r w:rsidR="00E74A04">
        <w:rPr>
          <w:rFonts w:ascii="Calibri" w:hAnsi="Calibri" w:cs="Calibri"/>
          <w:b/>
          <w:color w:val="000000" w:themeColor="text1"/>
          <w:sz w:val="24"/>
          <w:szCs w:val="24"/>
          <w:u w:val="single"/>
        </w:rPr>
        <w:t>1</w:t>
      </w:r>
      <w:r w:rsidR="00485F44">
        <w:rPr>
          <w:rFonts w:ascii="Calibri" w:hAnsi="Calibri" w:cs="Calibri"/>
          <w:b/>
          <w:color w:val="000000" w:themeColor="text1"/>
          <w:sz w:val="24"/>
          <w:szCs w:val="24"/>
          <w:u w:val="single"/>
        </w:rPr>
        <w:t>15</w:t>
      </w:r>
      <w:r w:rsidR="00E74A04">
        <w:rPr>
          <w:rFonts w:ascii="Calibri" w:hAnsi="Calibri" w:cs="Calibri"/>
          <w:b/>
          <w:color w:val="000000" w:themeColor="text1"/>
          <w:sz w:val="24"/>
          <w:szCs w:val="24"/>
          <w:u w:val="single"/>
        </w:rPr>
        <w:t>6</w:t>
      </w:r>
      <w:r w:rsidRPr="00B63C3A">
        <w:rPr>
          <w:rFonts w:ascii="Calibri" w:hAnsi="Calibri" w:cs="Calibri"/>
          <w:b/>
          <w:color w:val="000000" w:themeColor="text1"/>
          <w:sz w:val="24"/>
          <w:szCs w:val="24"/>
          <w:u w:val="single"/>
        </w:rPr>
        <w:t xml:space="preserve"> for </w:t>
      </w:r>
      <w:r w:rsidR="002E1928">
        <w:rPr>
          <w:rFonts w:ascii="Calibri" w:hAnsi="Calibri" w:cs="Calibri"/>
          <w:b/>
          <w:color w:val="000000" w:themeColor="text1"/>
          <w:sz w:val="24"/>
          <w:szCs w:val="24"/>
          <w:u w:val="single"/>
        </w:rPr>
        <w:t>2</w:t>
      </w:r>
      <w:r w:rsidR="00E74A04">
        <w:rPr>
          <w:rFonts w:ascii="Calibri" w:hAnsi="Calibri" w:cs="Calibri"/>
          <w:b/>
          <w:color w:val="000000" w:themeColor="text1"/>
          <w:sz w:val="24"/>
          <w:szCs w:val="24"/>
          <w:u w:val="single"/>
        </w:rPr>
        <w:t>5</w:t>
      </w:r>
      <w:r w:rsidRPr="00B63C3A">
        <w:rPr>
          <w:rFonts w:ascii="Calibri" w:hAnsi="Calibri" w:cs="Calibri"/>
          <w:b/>
          <w:color w:val="000000" w:themeColor="text1"/>
          <w:sz w:val="24"/>
          <w:szCs w:val="24"/>
          <w:u w:val="single"/>
        </w:rPr>
        <w:t>.</w:t>
      </w:r>
      <w:r w:rsidR="0083108F" w:rsidRPr="00B63C3A">
        <w:rPr>
          <w:rFonts w:ascii="Calibri" w:hAnsi="Calibri" w:cs="Calibri"/>
          <w:b/>
          <w:color w:val="000000" w:themeColor="text1"/>
          <w:sz w:val="24"/>
          <w:szCs w:val="24"/>
          <w:u w:val="single"/>
        </w:rPr>
        <w:t>0</w:t>
      </w:r>
      <w:r w:rsidR="00E43532">
        <w:rPr>
          <w:rFonts w:ascii="Calibri" w:hAnsi="Calibri" w:cs="Calibri"/>
          <w:b/>
          <w:color w:val="000000" w:themeColor="text1"/>
          <w:sz w:val="24"/>
          <w:szCs w:val="24"/>
          <w:u w:val="single"/>
        </w:rPr>
        <w:t>3</w:t>
      </w:r>
      <w:r w:rsidRPr="00B63C3A">
        <w:rPr>
          <w:rFonts w:ascii="Calibri" w:hAnsi="Calibri" w:cs="Calibri"/>
          <w:b/>
          <w:color w:val="000000" w:themeColor="text1"/>
          <w:sz w:val="24"/>
          <w:szCs w:val="24"/>
          <w:u w:val="single"/>
        </w:rPr>
        <w:t>.202</w:t>
      </w:r>
      <w:r w:rsidR="0083108F" w:rsidRPr="00B63C3A">
        <w:rPr>
          <w:rFonts w:ascii="Calibri" w:hAnsi="Calibri" w:cs="Calibri"/>
          <w:b/>
          <w:color w:val="000000" w:themeColor="text1"/>
          <w:sz w:val="24"/>
          <w:szCs w:val="24"/>
          <w:u w:val="single"/>
        </w:rPr>
        <w:t>5</w:t>
      </w:r>
      <w:r w:rsidRPr="00B63C3A">
        <w:rPr>
          <w:rFonts w:ascii="Calibri" w:hAnsi="Calibri" w:cs="Calibri"/>
          <w:b/>
          <w:color w:val="000000" w:themeColor="text1"/>
          <w:sz w:val="24"/>
          <w:szCs w:val="24"/>
          <w:u w:val="single"/>
        </w:rPr>
        <w:t xml:space="preserve"> for </w:t>
      </w:r>
      <w:r w:rsidR="00CC0CE0">
        <w:rPr>
          <w:rFonts w:ascii="Calibri" w:hAnsi="Calibri" w:cs="Calibri"/>
          <w:b/>
          <w:color w:val="000000" w:themeColor="text1"/>
          <w:sz w:val="24"/>
          <w:szCs w:val="24"/>
          <w:u w:val="single"/>
        </w:rPr>
        <w:t>Rajya</w:t>
      </w:r>
      <w:r w:rsidR="0083108F" w:rsidRPr="00B63C3A">
        <w:rPr>
          <w:rFonts w:ascii="Calibri" w:hAnsi="Calibri" w:cs="Calibri"/>
          <w:b/>
          <w:color w:val="000000" w:themeColor="text1"/>
          <w:sz w:val="24"/>
          <w:szCs w:val="24"/>
          <w:u w:val="single"/>
        </w:rPr>
        <w:t xml:space="preserve"> </w:t>
      </w:r>
      <w:r w:rsidRPr="00B63C3A">
        <w:rPr>
          <w:rFonts w:ascii="Calibri" w:hAnsi="Calibri" w:cs="Calibri"/>
          <w:b/>
          <w:color w:val="000000" w:themeColor="text1"/>
          <w:sz w:val="24"/>
          <w:szCs w:val="24"/>
          <w:u w:val="single"/>
        </w:rPr>
        <w:t>Sabha regarding “</w:t>
      </w:r>
      <w:r w:rsidR="00E74A04" w:rsidRPr="00E74A04">
        <w:rPr>
          <w:rFonts w:ascii="Calibri" w:hAnsi="Calibri" w:cs="Calibri"/>
          <w:b/>
          <w:bCs/>
          <w:color w:val="000000" w:themeColor="text1"/>
          <w:sz w:val="24"/>
          <w:szCs w:val="24"/>
          <w:u w:val="single"/>
        </w:rPr>
        <w:t>Industrial Policy with Trillion Economy Goal</w:t>
      </w:r>
      <w:r w:rsidRPr="00B63C3A">
        <w:rPr>
          <w:rFonts w:ascii="Calibri" w:hAnsi="Calibri" w:cs="Calibri"/>
          <w:b/>
          <w:color w:val="000000" w:themeColor="text1"/>
          <w:sz w:val="24"/>
          <w:szCs w:val="24"/>
          <w:u w:val="single"/>
        </w:rPr>
        <w:t>” in respect of Numaligarh Refinery Limited (NRL):</w:t>
      </w:r>
    </w:p>
    <w:p w14:paraId="2F8F0947" w14:textId="77777777" w:rsidR="00DB6513"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p>
    <w:p w14:paraId="756F1BD3" w14:textId="4994D7DA" w:rsidR="00F9550B" w:rsidRDefault="00DB6513" w:rsidP="00F9550B">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(a):</w:t>
      </w:r>
      <w:r w:rsidRPr="00B63C3A">
        <w:rPr>
          <w:rFonts w:ascii="Calibri" w:eastAsia="Times New Roman" w:hAnsi="Calibri" w:cs="Calibri"/>
          <w:b/>
          <w:color w:val="000000" w:themeColor="text1"/>
          <w:sz w:val="24"/>
          <w:szCs w:val="24"/>
        </w:rPr>
        <w:tab/>
      </w:r>
      <w:r w:rsidR="00E74A04" w:rsidRPr="00E74A04">
        <w:rPr>
          <w:rFonts w:ascii="Calibri" w:eastAsia="Times New Roman" w:hAnsi="Calibri" w:cs="Calibri"/>
          <w:b/>
          <w:color w:val="000000" w:themeColor="text1"/>
          <w:sz w:val="24"/>
          <w:szCs w:val="24"/>
        </w:rPr>
        <w:t>the manner in which the Ministry plan to align industrial policies with India's $5 trillion economy goal, ensuring the manufacturing sector contributes significantly</w:t>
      </w:r>
      <w:r w:rsidR="0091237F">
        <w:rPr>
          <w:rFonts w:ascii="Calibri" w:eastAsia="Times New Roman" w:hAnsi="Calibri" w:cs="Calibri"/>
          <w:b/>
          <w:color w:val="000000" w:themeColor="text1"/>
          <w:sz w:val="24"/>
          <w:szCs w:val="24"/>
        </w:rPr>
        <w:t xml:space="preserve"> </w:t>
      </w:r>
      <w:r w:rsidR="00E74A04" w:rsidRPr="00E74A04">
        <w:rPr>
          <w:rFonts w:ascii="Calibri" w:eastAsia="Times New Roman" w:hAnsi="Calibri" w:cs="Calibri"/>
          <w:b/>
          <w:color w:val="000000" w:themeColor="text1"/>
          <w:sz w:val="24"/>
          <w:szCs w:val="24"/>
        </w:rPr>
        <w:t>to GDP growth</w:t>
      </w:r>
      <w:r w:rsidR="00485F44">
        <w:rPr>
          <w:rFonts w:ascii="Calibri" w:eastAsia="Times New Roman" w:hAnsi="Calibri" w:cs="Calibri"/>
          <w:b/>
          <w:color w:val="000000" w:themeColor="text1"/>
          <w:sz w:val="24"/>
          <w:szCs w:val="24"/>
        </w:rPr>
        <w:t>;</w:t>
      </w:r>
    </w:p>
    <w:p w14:paraId="4F54B8E5" w14:textId="126CD23C" w:rsidR="00A72FDF" w:rsidRPr="006C7125" w:rsidRDefault="00DB6513" w:rsidP="006C7125">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05D9F14E" w14:textId="727FF42B" w:rsidR="0091237F" w:rsidRPr="001862B4" w:rsidRDefault="00D5479F" w:rsidP="0091237F">
      <w:pPr>
        <w:pStyle w:val="NoSpacing"/>
        <w:spacing w:after="120" w:line="264" w:lineRule="auto"/>
        <w:ind w:left="1440"/>
        <w:contextualSpacing/>
        <w:jc w:val="both"/>
        <w:rPr>
          <w:rFonts w:ascii="Calibri" w:hAnsi="Calibri" w:cs="Calibri"/>
          <w:bCs/>
          <w:color w:val="000000" w:themeColor="text1"/>
          <w:sz w:val="24"/>
          <w:szCs w:val="24"/>
        </w:rPr>
      </w:pPr>
      <w:r>
        <w:rPr>
          <w:rFonts w:ascii="Calibri" w:hAnsi="Calibri" w:cs="Calibri"/>
          <w:bCs/>
          <w:iCs/>
          <w:color w:val="000000" w:themeColor="text1"/>
          <w:sz w:val="24"/>
          <w:szCs w:val="24"/>
        </w:rPr>
        <w:t>[</w:t>
      </w:r>
      <w:r w:rsidR="0091237F">
        <w:rPr>
          <w:rFonts w:ascii="Calibri" w:hAnsi="Calibri" w:cs="Calibri"/>
          <w:bCs/>
          <w:color w:val="000000" w:themeColor="text1"/>
          <w:sz w:val="24"/>
          <w:szCs w:val="24"/>
        </w:rPr>
        <w:t xml:space="preserve">NRL has undertaken the following </w:t>
      </w:r>
      <w:r w:rsidR="0091237F" w:rsidRPr="001862B4">
        <w:rPr>
          <w:rFonts w:ascii="Calibri" w:hAnsi="Calibri" w:cs="Calibri"/>
          <w:bCs/>
          <w:color w:val="000000" w:themeColor="text1"/>
          <w:sz w:val="24"/>
          <w:szCs w:val="24"/>
        </w:rPr>
        <w:t>major ongoing projects</w:t>
      </w:r>
      <w:r w:rsidR="0091237F">
        <w:rPr>
          <w:rFonts w:ascii="Calibri" w:hAnsi="Calibri" w:cs="Calibri"/>
          <w:bCs/>
          <w:color w:val="000000" w:themeColor="text1"/>
          <w:sz w:val="24"/>
          <w:szCs w:val="24"/>
        </w:rPr>
        <w:t>,</w:t>
      </w:r>
      <w:r w:rsidR="0091237F" w:rsidRPr="0091237F">
        <w:rPr>
          <w:rFonts w:ascii="Calibri" w:hAnsi="Calibri" w:cs="Calibri"/>
          <w:bCs/>
          <w:color w:val="000000" w:themeColor="text1"/>
          <w:sz w:val="24"/>
          <w:szCs w:val="24"/>
        </w:rPr>
        <w:t xml:space="preserve"> </w:t>
      </w:r>
      <w:r w:rsidR="0091237F" w:rsidRPr="0091237F">
        <w:rPr>
          <w:rFonts w:ascii="Calibri" w:eastAsia="Times New Roman" w:hAnsi="Calibri" w:cs="Calibri"/>
          <w:bCs/>
          <w:color w:val="000000" w:themeColor="text1"/>
          <w:sz w:val="24"/>
          <w:szCs w:val="24"/>
        </w:rPr>
        <w:t>ensuring the manufacturing sector contributes</w:t>
      </w:r>
      <w:r w:rsidR="0091237F" w:rsidRPr="0091237F">
        <w:rPr>
          <w:rFonts w:ascii="Calibri" w:hAnsi="Calibri" w:cs="Calibri"/>
          <w:bCs/>
          <w:color w:val="000000" w:themeColor="text1"/>
          <w:sz w:val="24"/>
          <w:szCs w:val="24"/>
        </w:rPr>
        <w:t>:</w:t>
      </w:r>
    </w:p>
    <w:p w14:paraId="150AE4FA" w14:textId="77777777" w:rsidR="0091237F" w:rsidRPr="007D3274" w:rsidRDefault="0091237F" w:rsidP="0091237F">
      <w:pPr>
        <w:pStyle w:val="NoSpacing"/>
        <w:spacing w:after="120" w:line="264" w:lineRule="auto"/>
        <w:ind w:left="1440" w:hanging="1440"/>
        <w:contextualSpacing/>
        <w:jc w:val="both"/>
        <w:rPr>
          <w:rFonts w:ascii="Calibri" w:hAnsi="Calibri" w:cs="Calibri"/>
          <w:bCs/>
          <w:color w:val="000000" w:themeColor="text1"/>
          <w:sz w:val="16"/>
          <w:szCs w:val="16"/>
        </w:rPr>
      </w:pPr>
      <w:r>
        <w:rPr>
          <w:rFonts w:ascii="Calibri" w:hAnsi="Calibri" w:cs="Calibri"/>
          <w:bCs/>
          <w:color w:val="000000" w:themeColor="text1"/>
          <w:sz w:val="24"/>
          <w:szCs w:val="24"/>
        </w:rPr>
        <w:tab/>
      </w:r>
    </w:p>
    <w:tbl>
      <w:tblPr>
        <w:tblStyle w:val="TableGrid"/>
        <w:tblW w:w="0" w:type="auto"/>
        <w:tblInd w:w="1440" w:type="dxa"/>
        <w:tblLook w:val="04A0" w:firstRow="1" w:lastRow="0" w:firstColumn="1" w:lastColumn="0" w:noHBand="0" w:noVBand="1"/>
      </w:tblPr>
      <w:tblGrid>
        <w:gridCol w:w="460"/>
        <w:gridCol w:w="3765"/>
        <w:gridCol w:w="1560"/>
        <w:gridCol w:w="1701"/>
      </w:tblGrid>
      <w:tr w:rsidR="0091237F" w14:paraId="02D1D407" w14:textId="77777777" w:rsidTr="00930E18">
        <w:tc>
          <w:tcPr>
            <w:tcW w:w="460" w:type="dxa"/>
          </w:tcPr>
          <w:p w14:paraId="5DFF01AB" w14:textId="77777777" w:rsidR="0091237F" w:rsidRPr="00126064" w:rsidRDefault="0091237F" w:rsidP="00930E18">
            <w:pPr>
              <w:pStyle w:val="NoSpacing"/>
              <w:contextualSpacing/>
              <w:jc w:val="both"/>
              <w:rPr>
                <w:rFonts w:ascii="Calibri" w:hAnsi="Calibri" w:cs="Calibri"/>
                <w:bCs/>
                <w:color w:val="000000" w:themeColor="text1"/>
                <w:sz w:val="24"/>
                <w:szCs w:val="24"/>
              </w:rPr>
            </w:pPr>
            <w:r w:rsidRPr="00126064">
              <w:rPr>
                <w:rFonts w:ascii="Calibri" w:hAnsi="Calibri" w:cs="Calibri"/>
                <w:bCs/>
                <w:color w:val="000000" w:themeColor="text1"/>
                <w:sz w:val="24"/>
                <w:szCs w:val="24"/>
              </w:rPr>
              <w:t>Sl.</w:t>
            </w:r>
          </w:p>
        </w:tc>
        <w:tc>
          <w:tcPr>
            <w:tcW w:w="3765" w:type="dxa"/>
          </w:tcPr>
          <w:p w14:paraId="1AEFD577" w14:textId="77777777" w:rsidR="0091237F" w:rsidRPr="00126064" w:rsidRDefault="0091237F" w:rsidP="00930E18">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Project Name</w:t>
            </w:r>
          </w:p>
        </w:tc>
        <w:tc>
          <w:tcPr>
            <w:tcW w:w="1560" w:type="dxa"/>
          </w:tcPr>
          <w:p w14:paraId="7DDCEF9F" w14:textId="77777777" w:rsidR="0091237F" w:rsidRPr="00126064" w:rsidRDefault="0091237F" w:rsidP="00930E18">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Location / State(s)</w:t>
            </w:r>
          </w:p>
        </w:tc>
        <w:tc>
          <w:tcPr>
            <w:tcW w:w="1701" w:type="dxa"/>
          </w:tcPr>
          <w:p w14:paraId="1FE1AC36" w14:textId="77777777" w:rsidR="0091237F" w:rsidRPr="00126064" w:rsidRDefault="0091237F" w:rsidP="00930E18">
            <w:pPr>
              <w:pStyle w:val="NoSpacing"/>
              <w:ind w:left="-77" w:right="-157"/>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Project Cost</w:t>
            </w:r>
          </w:p>
          <w:p w14:paraId="2F985A6D" w14:textId="77777777" w:rsidR="0091237F" w:rsidRPr="00126064" w:rsidRDefault="0091237F" w:rsidP="00930E18">
            <w:pPr>
              <w:pStyle w:val="NoSpacing"/>
              <w:contextualSpacing/>
              <w:jc w:val="center"/>
              <w:rPr>
                <w:rFonts w:ascii="Calibri" w:hAnsi="Calibri" w:cs="Calibri"/>
                <w:bCs/>
                <w:color w:val="000000" w:themeColor="text1"/>
                <w:sz w:val="24"/>
                <w:szCs w:val="24"/>
              </w:rPr>
            </w:pPr>
            <w:r w:rsidRPr="00126064">
              <w:rPr>
                <w:rFonts w:ascii="Calibri" w:hAnsi="Calibri" w:cs="Calibri"/>
                <w:bCs/>
                <w:color w:val="000000" w:themeColor="text1"/>
                <w:sz w:val="24"/>
                <w:szCs w:val="24"/>
              </w:rPr>
              <w:t>(INR Cr)</w:t>
            </w:r>
          </w:p>
        </w:tc>
      </w:tr>
      <w:tr w:rsidR="0091237F" w14:paraId="64481DDF" w14:textId="77777777" w:rsidTr="00930E18">
        <w:tc>
          <w:tcPr>
            <w:tcW w:w="460" w:type="dxa"/>
          </w:tcPr>
          <w:p w14:paraId="46BFCE82"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w:t>
            </w:r>
          </w:p>
        </w:tc>
        <w:tc>
          <w:tcPr>
            <w:tcW w:w="3765" w:type="dxa"/>
          </w:tcPr>
          <w:p w14:paraId="47623363"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Numaligarh Refinery Expansion – 6 MMTPA refinery at Numaligarh</w:t>
            </w:r>
          </w:p>
        </w:tc>
        <w:tc>
          <w:tcPr>
            <w:tcW w:w="1560" w:type="dxa"/>
          </w:tcPr>
          <w:p w14:paraId="1D5A257F"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265D4C62"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22,494</w:t>
            </w:r>
          </w:p>
        </w:tc>
      </w:tr>
      <w:tr w:rsidR="0091237F" w14:paraId="431E14F0" w14:textId="77777777" w:rsidTr="00930E18">
        <w:tc>
          <w:tcPr>
            <w:tcW w:w="460" w:type="dxa"/>
          </w:tcPr>
          <w:p w14:paraId="3DAEDEC9"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2</w:t>
            </w:r>
          </w:p>
        </w:tc>
        <w:tc>
          <w:tcPr>
            <w:tcW w:w="3765" w:type="dxa"/>
          </w:tcPr>
          <w:p w14:paraId="78A598A3"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Paradip – Numaligarh Crude Oil Pipeline (PNCPL) and crude oil import terminal</w:t>
            </w:r>
          </w:p>
        </w:tc>
        <w:tc>
          <w:tcPr>
            <w:tcW w:w="1560" w:type="dxa"/>
          </w:tcPr>
          <w:p w14:paraId="03DD9A55"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 Odisha, Bihar, Jharkhand, West Bengal</w:t>
            </w:r>
          </w:p>
        </w:tc>
        <w:tc>
          <w:tcPr>
            <w:tcW w:w="1701" w:type="dxa"/>
          </w:tcPr>
          <w:p w14:paraId="67765EC2"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11,407</w:t>
            </w:r>
          </w:p>
        </w:tc>
      </w:tr>
      <w:tr w:rsidR="0091237F" w14:paraId="7FAF8BDD" w14:textId="77777777" w:rsidTr="00930E18">
        <w:tc>
          <w:tcPr>
            <w:tcW w:w="460" w:type="dxa"/>
          </w:tcPr>
          <w:p w14:paraId="74161A92"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3</w:t>
            </w:r>
          </w:p>
        </w:tc>
        <w:tc>
          <w:tcPr>
            <w:tcW w:w="3765" w:type="dxa"/>
          </w:tcPr>
          <w:p w14:paraId="0F0635A6"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Revamp of Delayed Coker Unit at Numaligarh</w:t>
            </w:r>
          </w:p>
        </w:tc>
        <w:tc>
          <w:tcPr>
            <w:tcW w:w="1560" w:type="dxa"/>
          </w:tcPr>
          <w:p w14:paraId="7C44D647"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77DD4BBD"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370</w:t>
            </w:r>
          </w:p>
        </w:tc>
      </w:tr>
      <w:tr w:rsidR="0091237F" w14:paraId="2D3289BC" w14:textId="77777777" w:rsidTr="00930E18">
        <w:tc>
          <w:tcPr>
            <w:tcW w:w="460" w:type="dxa"/>
          </w:tcPr>
          <w:p w14:paraId="0C95A762"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4</w:t>
            </w:r>
          </w:p>
        </w:tc>
        <w:tc>
          <w:tcPr>
            <w:tcW w:w="3765" w:type="dxa"/>
          </w:tcPr>
          <w:p w14:paraId="64430516"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Polypropylene Unit</w:t>
            </w:r>
          </w:p>
        </w:tc>
        <w:tc>
          <w:tcPr>
            <w:tcW w:w="1560" w:type="dxa"/>
          </w:tcPr>
          <w:p w14:paraId="7A26F674"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43C9BBB3"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7,231</w:t>
            </w:r>
          </w:p>
        </w:tc>
      </w:tr>
      <w:tr w:rsidR="0091237F" w14:paraId="3DE60A2B" w14:textId="77777777" w:rsidTr="00930E18">
        <w:tc>
          <w:tcPr>
            <w:tcW w:w="460" w:type="dxa"/>
          </w:tcPr>
          <w:p w14:paraId="06DAC49F"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5</w:t>
            </w:r>
          </w:p>
        </w:tc>
        <w:tc>
          <w:tcPr>
            <w:tcW w:w="3765" w:type="dxa"/>
          </w:tcPr>
          <w:p w14:paraId="11B5BAA4"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2G Ethanol Plant (JV project)</w:t>
            </w:r>
          </w:p>
        </w:tc>
        <w:tc>
          <w:tcPr>
            <w:tcW w:w="1560" w:type="dxa"/>
          </w:tcPr>
          <w:p w14:paraId="03C5E5DF"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Assam </w:t>
            </w:r>
          </w:p>
        </w:tc>
        <w:tc>
          <w:tcPr>
            <w:tcW w:w="1701" w:type="dxa"/>
          </w:tcPr>
          <w:p w14:paraId="5A1049A4"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4,200</w:t>
            </w:r>
          </w:p>
        </w:tc>
      </w:tr>
      <w:tr w:rsidR="0091237F" w14:paraId="1F9ECF68" w14:textId="77777777" w:rsidTr="00930E18">
        <w:tc>
          <w:tcPr>
            <w:tcW w:w="460" w:type="dxa"/>
          </w:tcPr>
          <w:p w14:paraId="3D20FB8C"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6</w:t>
            </w:r>
          </w:p>
        </w:tc>
        <w:tc>
          <w:tcPr>
            <w:tcW w:w="3765" w:type="dxa"/>
          </w:tcPr>
          <w:p w14:paraId="355F013A"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Green Hydrogen Project</w:t>
            </w:r>
          </w:p>
        </w:tc>
        <w:tc>
          <w:tcPr>
            <w:tcW w:w="1560" w:type="dxa"/>
          </w:tcPr>
          <w:p w14:paraId="18BEDFF8"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6DA2F506"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170</w:t>
            </w:r>
          </w:p>
        </w:tc>
      </w:tr>
      <w:tr w:rsidR="0091237F" w14:paraId="02CD580B" w14:textId="77777777" w:rsidTr="00930E18">
        <w:tc>
          <w:tcPr>
            <w:tcW w:w="460" w:type="dxa"/>
          </w:tcPr>
          <w:p w14:paraId="2A8795BC"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7</w:t>
            </w:r>
          </w:p>
        </w:tc>
        <w:tc>
          <w:tcPr>
            <w:tcW w:w="3765" w:type="dxa"/>
          </w:tcPr>
          <w:p w14:paraId="2E8815AE"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Dabidubi LPG Plant</w:t>
            </w:r>
          </w:p>
        </w:tc>
        <w:tc>
          <w:tcPr>
            <w:tcW w:w="1560" w:type="dxa"/>
          </w:tcPr>
          <w:p w14:paraId="35B47985"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67A6BDD4"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338</w:t>
            </w:r>
          </w:p>
        </w:tc>
      </w:tr>
      <w:tr w:rsidR="0091237F" w14:paraId="7CBFBEF9" w14:textId="77777777" w:rsidTr="00930E18">
        <w:tc>
          <w:tcPr>
            <w:tcW w:w="460" w:type="dxa"/>
          </w:tcPr>
          <w:p w14:paraId="1AB7524C"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8</w:t>
            </w:r>
          </w:p>
        </w:tc>
        <w:tc>
          <w:tcPr>
            <w:tcW w:w="3765" w:type="dxa"/>
          </w:tcPr>
          <w:p w14:paraId="05DCFF36"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Siliguri Marketing Terminal Expansion</w:t>
            </w:r>
          </w:p>
        </w:tc>
        <w:tc>
          <w:tcPr>
            <w:tcW w:w="1560" w:type="dxa"/>
          </w:tcPr>
          <w:p w14:paraId="0A377DAE"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West Bengal</w:t>
            </w:r>
          </w:p>
        </w:tc>
        <w:tc>
          <w:tcPr>
            <w:tcW w:w="1701" w:type="dxa"/>
          </w:tcPr>
          <w:p w14:paraId="0DDD457F"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484</w:t>
            </w:r>
          </w:p>
        </w:tc>
      </w:tr>
      <w:tr w:rsidR="0091237F" w14:paraId="2C321D62" w14:textId="77777777" w:rsidTr="00930E18">
        <w:tc>
          <w:tcPr>
            <w:tcW w:w="460" w:type="dxa"/>
          </w:tcPr>
          <w:p w14:paraId="630E4C3E"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9</w:t>
            </w:r>
          </w:p>
        </w:tc>
        <w:tc>
          <w:tcPr>
            <w:tcW w:w="3765" w:type="dxa"/>
          </w:tcPr>
          <w:p w14:paraId="368FD50B"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Coke Drum Structural Package (CDSP)</w:t>
            </w:r>
          </w:p>
        </w:tc>
        <w:tc>
          <w:tcPr>
            <w:tcW w:w="1560" w:type="dxa"/>
          </w:tcPr>
          <w:p w14:paraId="46ECDDC3"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080468B8"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635</w:t>
            </w:r>
          </w:p>
        </w:tc>
      </w:tr>
      <w:tr w:rsidR="0091237F" w14:paraId="703DF71C" w14:textId="77777777" w:rsidTr="00930E18">
        <w:tc>
          <w:tcPr>
            <w:tcW w:w="460" w:type="dxa"/>
          </w:tcPr>
          <w:p w14:paraId="199DF778"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10</w:t>
            </w:r>
          </w:p>
        </w:tc>
        <w:tc>
          <w:tcPr>
            <w:tcW w:w="3765" w:type="dxa"/>
          </w:tcPr>
          <w:p w14:paraId="5C2B7947"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Power Recovery Turbine in PFCC Unit</w:t>
            </w:r>
          </w:p>
        </w:tc>
        <w:tc>
          <w:tcPr>
            <w:tcW w:w="1560" w:type="dxa"/>
          </w:tcPr>
          <w:p w14:paraId="0AD88BF6"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307E16D0"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293</w:t>
            </w:r>
          </w:p>
        </w:tc>
      </w:tr>
      <w:tr w:rsidR="0091237F" w14:paraId="6D5C832F" w14:textId="77777777" w:rsidTr="00930E18">
        <w:tc>
          <w:tcPr>
            <w:tcW w:w="460" w:type="dxa"/>
          </w:tcPr>
          <w:p w14:paraId="143DED4D"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11</w:t>
            </w:r>
          </w:p>
        </w:tc>
        <w:tc>
          <w:tcPr>
            <w:tcW w:w="3765" w:type="dxa"/>
          </w:tcPr>
          <w:p w14:paraId="26C56DD4" w14:textId="77777777" w:rsidR="0091237F" w:rsidRDefault="0091237F" w:rsidP="00930E18">
            <w:pPr>
              <w:pStyle w:val="NoSpacing"/>
              <w:contextualSpacing/>
              <w:rPr>
                <w:rFonts w:ascii="Calibri" w:hAnsi="Calibri" w:cs="Calibri"/>
                <w:bCs/>
                <w:color w:val="000000" w:themeColor="text1"/>
                <w:sz w:val="24"/>
                <w:szCs w:val="24"/>
              </w:rPr>
            </w:pPr>
            <w:r>
              <w:rPr>
                <w:rFonts w:ascii="Calibri" w:hAnsi="Calibri" w:cs="Calibri"/>
                <w:bCs/>
                <w:color w:val="000000" w:themeColor="text1"/>
                <w:sz w:val="24"/>
                <w:szCs w:val="24"/>
              </w:rPr>
              <w:t>220 KV Grid Connectivity</w:t>
            </w:r>
          </w:p>
        </w:tc>
        <w:tc>
          <w:tcPr>
            <w:tcW w:w="1560" w:type="dxa"/>
          </w:tcPr>
          <w:p w14:paraId="7F132319"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1C36620E"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185</w:t>
            </w:r>
          </w:p>
        </w:tc>
      </w:tr>
      <w:tr w:rsidR="0091237F" w14:paraId="45B07E94" w14:textId="77777777" w:rsidTr="00930E18">
        <w:tc>
          <w:tcPr>
            <w:tcW w:w="460" w:type="dxa"/>
          </w:tcPr>
          <w:p w14:paraId="11218296"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12</w:t>
            </w:r>
          </w:p>
        </w:tc>
        <w:tc>
          <w:tcPr>
            <w:tcW w:w="3765" w:type="dxa"/>
          </w:tcPr>
          <w:p w14:paraId="4D9B662B" w14:textId="77777777" w:rsidR="0091237F" w:rsidRDefault="0091237F" w:rsidP="00930E18">
            <w:pPr>
              <w:pStyle w:val="NoSpacing"/>
              <w:contextualSpacing/>
              <w:rPr>
                <w:rFonts w:ascii="Calibri" w:hAnsi="Calibri" w:cs="Calibri"/>
                <w:bCs/>
                <w:color w:val="000000" w:themeColor="text1"/>
                <w:sz w:val="24"/>
                <w:szCs w:val="24"/>
              </w:rPr>
            </w:pPr>
            <w:r w:rsidRPr="00A5408D">
              <w:rPr>
                <w:rFonts w:ascii="Calibri" w:hAnsi="Calibri" w:cs="Calibri"/>
                <w:bCs/>
                <w:color w:val="000000" w:themeColor="text1"/>
                <w:sz w:val="24"/>
                <w:szCs w:val="24"/>
              </w:rPr>
              <w:t>DCU Reliability and Efficiency Improvement Project</w:t>
            </w:r>
          </w:p>
        </w:tc>
        <w:tc>
          <w:tcPr>
            <w:tcW w:w="1560" w:type="dxa"/>
          </w:tcPr>
          <w:p w14:paraId="5DAB69DE" w14:textId="77777777" w:rsidR="0091237F" w:rsidRDefault="0091237F" w:rsidP="00930E18">
            <w:pPr>
              <w:pStyle w:val="NoSpacing"/>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Assam</w:t>
            </w:r>
          </w:p>
        </w:tc>
        <w:tc>
          <w:tcPr>
            <w:tcW w:w="1701" w:type="dxa"/>
          </w:tcPr>
          <w:p w14:paraId="14095938" w14:textId="77777777" w:rsidR="0091237F" w:rsidRDefault="0091237F" w:rsidP="00930E18">
            <w:pPr>
              <w:pStyle w:val="NoSpacing"/>
              <w:contextualSpacing/>
              <w:jc w:val="right"/>
              <w:rPr>
                <w:rFonts w:ascii="Calibri" w:hAnsi="Calibri" w:cs="Calibri"/>
                <w:bCs/>
                <w:color w:val="000000" w:themeColor="text1"/>
                <w:sz w:val="24"/>
                <w:szCs w:val="24"/>
              </w:rPr>
            </w:pPr>
            <w:r>
              <w:rPr>
                <w:rFonts w:ascii="Calibri" w:hAnsi="Calibri" w:cs="Calibri"/>
                <w:bCs/>
                <w:color w:val="000000" w:themeColor="text1"/>
                <w:sz w:val="24"/>
                <w:szCs w:val="24"/>
              </w:rPr>
              <w:t>355</w:t>
            </w:r>
          </w:p>
        </w:tc>
      </w:tr>
    </w:tbl>
    <w:p w14:paraId="016DC60D" w14:textId="56EAF08A" w:rsidR="00D5479F" w:rsidRDefault="007D1A7D" w:rsidP="007D1A7D">
      <w:pPr>
        <w:pStyle w:val="NoSpacing"/>
        <w:spacing w:after="120" w:line="264" w:lineRule="auto"/>
        <w:ind w:left="144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After completion of these projects, NRL’s annual turnover will increase from Rs. 24</w:t>
      </w:r>
      <w:r w:rsidR="007E37E0">
        <w:rPr>
          <w:rFonts w:ascii="Calibri" w:hAnsi="Calibri" w:cs="Calibri"/>
          <w:bCs/>
          <w:color w:val="000000" w:themeColor="text1"/>
          <w:sz w:val="24"/>
          <w:szCs w:val="24"/>
        </w:rPr>
        <w:t>,</w:t>
      </w:r>
      <w:r>
        <w:rPr>
          <w:rFonts w:ascii="Calibri" w:hAnsi="Calibri" w:cs="Calibri"/>
          <w:bCs/>
          <w:color w:val="000000" w:themeColor="text1"/>
          <w:sz w:val="24"/>
          <w:szCs w:val="24"/>
        </w:rPr>
        <w:t>000 crore to Rs. 60,000 crore, making 2.5-fold increase.</w:t>
      </w:r>
      <w:r w:rsidR="0091237F">
        <w:rPr>
          <w:rFonts w:ascii="Calibri" w:hAnsi="Calibri" w:cs="Calibri"/>
          <w:bCs/>
          <w:color w:val="000000" w:themeColor="text1"/>
          <w:sz w:val="24"/>
          <w:szCs w:val="24"/>
        </w:rPr>
        <w:t>]</w:t>
      </w:r>
    </w:p>
    <w:p w14:paraId="576BE61F" w14:textId="77777777" w:rsidR="00A84BA5" w:rsidRPr="0091237F" w:rsidRDefault="00A84BA5" w:rsidP="007D1A7D">
      <w:pPr>
        <w:pStyle w:val="NoSpacing"/>
        <w:spacing w:after="120" w:line="264" w:lineRule="auto"/>
        <w:ind w:left="1440"/>
        <w:contextualSpacing/>
        <w:jc w:val="both"/>
        <w:rPr>
          <w:rFonts w:ascii="Calibri" w:hAnsi="Calibri" w:cs="Calibri"/>
          <w:bCs/>
          <w:color w:val="000000" w:themeColor="text1"/>
          <w:sz w:val="24"/>
          <w:szCs w:val="24"/>
        </w:rPr>
      </w:pPr>
    </w:p>
    <w:p w14:paraId="7C40786A" w14:textId="3471014D" w:rsidR="007A667C" w:rsidRDefault="00DB6513" w:rsidP="00E611C2">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(b):</w:t>
      </w:r>
      <w:r w:rsidRPr="00B63C3A">
        <w:rPr>
          <w:rFonts w:ascii="Calibri" w:eastAsia="Times New Roman" w:hAnsi="Calibri" w:cs="Calibri"/>
          <w:b/>
          <w:color w:val="000000" w:themeColor="text1"/>
          <w:sz w:val="24"/>
          <w:szCs w:val="24"/>
        </w:rPr>
        <w:tab/>
      </w:r>
      <w:r w:rsidR="00E74A04" w:rsidRPr="00E74A04">
        <w:rPr>
          <w:rFonts w:ascii="Calibri" w:hAnsi="Calibri" w:cs="Calibri"/>
          <w:b/>
          <w:color w:val="000000" w:themeColor="text1"/>
          <w:sz w:val="24"/>
          <w:szCs w:val="24"/>
        </w:rPr>
        <w:t>the extent to which is the Government incentivizing industrial decarbonization, ensuring that large-scale manufacturing units reduce carbon emissions</w:t>
      </w:r>
      <w:r w:rsidR="00E611C2" w:rsidRPr="00E611C2">
        <w:rPr>
          <w:rFonts w:ascii="Calibri" w:hAnsi="Calibri" w:cs="Calibri"/>
          <w:b/>
          <w:color w:val="000000" w:themeColor="text1"/>
          <w:sz w:val="24"/>
          <w:szCs w:val="24"/>
        </w:rPr>
        <w:t>;</w:t>
      </w:r>
      <w:r w:rsidR="00485F44">
        <w:rPr>
          <w:rFonts w:ascii="Calibri" w:hAnsi="Calibri" w:cs="Calibri"/>
          <w:b/>
          <w:color w:val="000000" w:themeColor="text1"/>
          <w:sz w:val="24"/>
          <w:szCs w:val="24"/>
        </w:rPr>
        <w:t xml:space="preserve"> and </w:t>
      </w:r>
    </w:p>
    <w:p w14:paraId="684AFAA5" w14:textId="010F553B" w:rsidR="00023506" w:rsidRDefault="00DB6513" w:rsidP="0002350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36351A99" w14:textId="77777777" w:rsidR="0091237F" w:rsidRPr="00623435" w:rsidRDefault="00B97615" w:rsidP="0091237F">
      <w:pPr>
        <w:pStyle w:val="NoSpacing"/>
        <w:spacing w:after="120" w:line="264" w:lineRule="auto"/>
        <w:ind w:left="1440" w:hanging="1440"/>
        <w:contextualSpacing/>
        <w:jc w:val="both"/>
        <w:rPr>
          <w:rFonts w:ascii="Calibri" w:hAnsi="Calibri" w:cs="Calibri"/>
          <w:bCs/>
          <w:color w:val="000000" w:themeColor="text1"/>
          <w:sz w:val="24"/>
          <w:szCs w:val="24"/>
          <w:lang w:val="en-US"/>
        </w:rPr>
      </w:pPr>
      <w:r>
        <w:rPr>
          <w:rFonts w:ascii="Calibri" w:hAnsi="Calibri" w:cs="Calibri"/>
          <w:b/>
          <w:color w:val="000000" w:themeColor="text1"/>
          <w:sz w:val="24"/>
          <w:szCs w:val="24"/>
        </w:rPr>
        <w:tab/>
      </w:r>
      <w:r w:rsidRPr="00B97615">
        <w:rPr>
          <w:rFonts w:ascii="Calibri" w:hAnsi="Calibri" w:cs="Calibri"/>
          <w:bCs/>
          <w:color w:val="000000" w:themeColor="text1"/>
          <w:sz w:val="24"/>
          <w:szCs w:val="24"/>
        </w:rPr>
        <w:t>[</w:t>
      </w:r>
      <w:r w:rsidR="0091237F" w:rsidRPr="00623435">
        <w:rPr>
          <w:rFonts w:ascii="Calibri" w:hAnsi="Calibri" w:cs="Calibri"/>
          <w:bCs/>
          <w:color w:val="000000" w:themeColor="text1"/>
          <w:sz w:val="24"/>
          <w:szCs w:val="24"/>
          <w:lang w:val="en-US"/>
        </w:rPr>
        <w:t xml:space="preserve">NRL has developed a strategic roadmap to guide the achievement of net zero greenhouse gas (GHG) emissions for scope 1 and scope 2. The NRL aims to reduce emissions from an anticipated 3.4 million tons of CO2e (expected after reaching a processing capacity of 9 million tons by 2026-27) to net zero by 2038. </w:t>
      </w:r>
    </w:p>
    <w:p w14:paraId="2E4A300E" w14:textId="77777777" w:rsidR="0091237F" w:rsidRPr="00623435" w:rsidRDefault="0091237F" w:rsidP="0091237F">
      <w:pPr>
        <w:pStyle w:val="NoSpacing"/>
        <w:spacing w:after="120" w:line="264" w:lineRule="auto"/>
        <w:ind w:left="1440"/>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lastRenderedPageBreak/>
        <w:t>The following initiatives are taken by NRL to reduce GHG emission and achieve net zero:</w:t>
      </w:r>
    </w:p>
    <w:p w14:paraId="6F226612"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Afforestation</w:t>
      </w:r>
      <w:r w:rsidRPr="00623435">
        <w:rPr>
          <w:rFonts w:ascii="Calibri" w:hAnsi="Calibri" w:cs="Calibri"/>
          <w:bCs/>
          <w:color w:val="000000" w:themeColor="text1"/>
          <w:sz w:val="24"/>
          <w:szCs w:val="24"/>
          <w:lang w:val="en-US"/>
        </w:rPr>
        <w:t>: NRL has taken-up following flagship initiatives of tree plantation in Assam and other state:</w:t>
      </w:r>
    </w:p>
    <w:p w14:paraId="15B2AA57" w14:textId="77777777" w:rsidR="0091237F" w:rsidRPr="00623435" w:rsidRDefault="0091237F" w:rsidP="0091237F">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1,00,000 saplings in 40 ha. land at Nakkati Chapori, Golaghat District, Assam.</w:t>
      </w:r>
    </w:p>
    <w:p w14:paraId="023D915E" w14:textId="77777777" w:rsidR="0091237F" w:rsidRPr="00623435" w:rsidRDefault="0091237F" w:rsidP="0091237F">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68000 saplings in 35 ha. land at Kandoli PRF, Nagaon District. Assam.</w:t>
      </w:r>
    </w:p>
    <w:p w14:paraId="0EFE7AC0" w14:textId="77777777" w:rsidR="0091237F" w:rsidRPr="00623435" w:rsidRDefault="0091237F" w:rsidP="0091237F">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3,50,000 saplings in 28 Ha. land in Abhoypur Village, Dibrugarh District Assam. </w:t>
      </w:r>
    </w:p>
    <w:p w14:paraId="53B7C2AF" w14:textId="77777777" w:rsidR="0091237F" w:rsidRPr="00623435" w:rsidRDefault="0091237F" w:rsidP="0091237F">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Development and construction of 3 nos. Bamboo Nurseries in Assam to generate 60 lakh bamboo saplings to be planted in in three yrs. </w:t>
      </w:r>
    </w:p>
    <w:p w14:paraId="4BB4A77D" w14:textId="77777777" w:rsidR="0091237F" w:rsidRPr="00623435" w:rsidRDefault="0091237F" w:rsidP="0091237F">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has participated in the Green Credit Programme (GCP) notified on 13th October,2023 by MoEF&amp;CC. A 55 ha of land parcel has been registered in Nawada, Bihar under the GCP, for planting 60,500 no. of trees in the degraded land.  Plantation will start in next 1-2 month.</w:t>
      </w:r>
    </w:p>
    <w:p w14:paraId="0ECCC90E" w14:textId="67BFF646" w:rsidR="0091237F" w:rsidRPr="00623435" w:rsidRDefault="0091237F" w:rsidP="0091237F">
      <w:pPr>
        <w:pStyle w:val="NoSpacing"/>
        <w:spacing w:after="120" w:line="264" w:lineRule="auto"/>
        <w:ind w:left="1440" w:hanging="11"/>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The tree plantation in above mentioned plots already been completed. NRL would take maintenance of the forest for a period spanning 5 years. The afforestation as mentioned above will generate a carbon sink of about 0.26 million ton of CO2 equivalent per year.</w:t>
      </w:r>
    </w:p>
    <w:p w14:paraId="6149D54E"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
          <w:bCs/>
          <w:color w:val="000000" w:themeColor="text1"/>
          <w:sz w:val="24"/>
          <w:szCs w:val="24"/>
          <w:lang w:val="en-US"/>
        </w:rPr>
      </w:pPr>
      <w:r w:rsidRPr="00623435">
        <w:rPr>
          <w:rFonts w:ascii="Calibri" w:hAnsi="Calibri" w:cs="Calibri"/>
          <w:b/>
          <w:bCs/>
          <w:color w:val="000000" w:themeColor="text1"/>
          <w:sz w:val="24"/>
          <w:szCs w:val="24"/>
          <w:lang w:val="en-US"/>
        </w:rPr>
        <w:t>Green H2 Projects:</w:t>
      </w:r>
    </w:p>
    <w:p w14:paraId="68890C84" w14:textId="77777777" w:rsidR="0091237F" w:rsidRPr="00623435" w:rsidRDefault="0091237F" w:rsidP="0091237F">
      <w:pPr>
        <w:pStyle w:val="NoSpacing"/>
        <w:numPr>
          <w:ilvl w:val="0"/>
          <w:numId w:val="4"/>
        </w:numPr>
        <w:spacing w:after="120" w:line="264" w:lineRule="auto"/>
        <w:contextualSpacing/>
        <w:jc w:val="both"/>
        <w:rPr>
          <w:rFonts w:ascii="Calibri" w:hAnsi="Calibri" w:cs="Calibri"/>
          <w:bCs/>
          <w:vanish/>
          <w:color w:val="000000" w:themeColor="text1"/>
          <w:sz w:val="24"/>
          <w:szCs w:val="24"/>
          <w:lang w:val="en-US"/>
        </w:rPr>
      </w:pPr>
    </w:p>
    <w:p w14:paraId="6CB21578" w14:textId="77777777" w:rsidR="0091237F" w:rsidRPr="00623435" w:rsidRDefault="0091237F" w:rsidP="0091237F">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is setting up a 2.4 KTPA green hydrogen plant on EPC basis, which is targeted to be commissioned by June 2025. WO awarded to Greenko ZeroC and job is under progress.</w:t>
      </w:r>
    </w:p>
    <w:p w14:paraId="06EE7D8E" w14:textId="77777777" w:rsidR="0091237F" w:rsidRPr="00623435" w:rsidRDefault="0091237F" w:rsidP="0091237F">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has floated a tender to set up a 10 KTPA Green hydrogen on BOO (Build, Own and Operate) basis and to supply Green Hydrogen for use in refinery, under SIGHT 2B scheme of MNRE.</w:t>
      </w:r>
    </w:p>
    <w:p w14:paraId="065365DD" w14:textId="77777777" w:rsidR="0091237F" w:rsidRPr="00623435" w:rsidRDefault="0091237F" w:rsidP="0091237F">
      <w:pPr>
        <w:pStyle w:val="NoSpacing"/>
        <w:spacing w:after="120" w:line="264" w:lineRule="auto"/>
        <w:ind w:left="1789"/>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Total CO2 emission reduction from above two green hydrogen project shall be about 0.124 MMTPA. </w:t>
      </w:r>
    </w:p>
    <w:p w14:paraId="48778861" w14:textId="77777777" w:rsidR="0091237F" w:rsidRPr="00623435" w:rsidRDefault="0091237F" w:rsidP="0091237F">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Green H2 generation capacity shall be increased in future, by setting – up more unit s of green H2, to replace the grey H2.</w:t>
      </w:r>
    </w:p>
    <w:p w14:paraId="2CB7DAD0"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
          <w:bCs/>
          <w:color w:val="000000" w:themeColor="text1"/>
          <w:sz w:val="24"/>
          <w:szCs w:val="24"/>
          <w:lang w:val="en-US"/>
        </w:rPr>
      </w:pPr>
      <w:r w:rsidRPr="00623435">
        <w:rPr>
          <w:rFonts w:ascii="Calibri" w:hAnsi="Calibri" w:cs="Calibri"/>
          <w:b/>
          <w:bCs/>
          <w:color w:val="000000" w:themeColor="text1"/>
          <w:sz w:val="24"/>
          <w:szCs w:val="24"/>
          <w:lang w:val="en-US"/>
        </w:rPr>
        <w:t xml:space="preserve">CCUS projects: </w:t>
      </w:r>
    </w:p>
    <w:p w14:paraId="245234C8" w14:textId="77777777" w:rsidR="0091237F" w:rsidRPr="00623435" w:rsidRDefault="0091237F" w:rsidP="0091237F">
      <w:pPr>
        <w:pStyle w:val="NoSpacing"/>
        <w:numPr>
          <w:ilvl w:val="0"/>
          <w:numId w:val="6"/>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It is planned to set -up a CO plant of capacity 400 MT/day using SMR gas from existing HGU. DFR for the same is under preparation.  The CO2 present in the SMR gas shall be captured from the SMR gas as part of the new CO plant. Approximately 260 TPD CO2 shall be captured. The CO2 captured will be utilized by Oil India Limited for EOR activity in their crude oil exploration site.</w:t>
      </w:r>
    </w:p>
    <w:p w14:paraId="00BFA09F" w14:textId="77777777" w:rsidR="0091237F" w:rsidRPr="00623435" w:rsidRDefault="0091237F" w:rsidP="0091237F">
      <w:pPr>
        <w:pStyle w:val="NoSpacing"/>
        <w:numPr>
          <w:ilvl w:val="0"/>
          <w:numId w:val="6"/>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More projects based on suitable technology /process of CCUS, shall be selected after the study, for capturing CO2 from flues gases/process gases and implemented.</w:t>
      </w:r>
    </w:p>
    <w:p w14:paraId="52819D92"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Use of RE Power:</w:t>
      </w:r>
      <w:r w:rsidRPr="00623435">
        <w:rPr>
          <w:rFonts w:ascii="Calibri" w:hAnsi="Calibri" w:cs="Calibri"/>
          <w:bCs/>
          <w:color w:val="000000" w:themeColor="text1"/>
          <w:sz w:val="24"/>
          <w:szCs w:val="24"/>
          <w:lang w:val="en-US"/>
        </w:rPr>
        <w:t xml:space="preserve"> RE power shall be purchased through PPA and received through Grid in refinery power mix in the upcoming NREP (target to be commissioned by Dec.2025). It is targeted to use about 60 MW of RE power by </w:t>
      </w:r>
      <w:r w:rsidRPr="00623435">
        <w:rPr>
          <w:rFonts w:ascii="Calibri" w:hAnsi="Calibri" w:cs="Calibri"/>
          <w:bCs/>
          <w:color w:val="000000" w:themeColor="text1"/>
          <w:sz w:val="24"/>
          <w:szCs w:val="24"/>
          <w:lang w:val="en-US"/>
        </w:rPr>
        <w:lastRenderedPageBreak/>
        <w:t>2030 which will reduce about 0.34 MMTPA of equivalent CO2.  The consumption of RE power in the refinery power mix shall be further increased in future.</w:t>
      </w:r>
    </w:p>
    <w:p w14:paraId="5186D184"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Replacement of FO to FG in existing refinery:</w:t>
      </w:r>
      <w:r w:rsidRPr="00623435">
        <w:rPr>
          <w:rFonts w:ascii="Calibri" w:hAnsi="Calibri" w:cs="Calibri"/>
          <w:bCs/>
          <w:color w:val="000000" w:themeColor="text1"/>
          <w:sz w:val="24"/>
          <w:szCs w:val="24"/>
          <w:lang w:val="en-US"/>
        </w:rPr>
        <w:t xml:space="preserve"> FO consumed in furnaces of existing unit shall be replaced by NG by modification of burners.</w:t>
      </w:r>
    </w:p>
    <w:p w14:paraId="3C209456" w14:textId="77777777" w:rsidR="0091237F" w:rsidRPr="00623435" w:rsidRDefault="0091237F" w:rsidP="0091237F">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Energy Efficiency Improvement:</w:t>
      </w:r>
      <w:r w:rsidRPr="00623435">
        <w:rPr>
          <w:rFonts w:ascii="Calibri" w:hAnsi="Calibri" w:cs="Calibri"/>
          <w:bCs/>
          <w:color w:val="000000" w:themeColor="text1"/>
          <w:sz w:val="24"/>
          <w:szCs w:val="24"/>
          <w:lang w:val="en-US"/>
        </w:rPr>
        <w:t xml:space="preserve"> Energy efficiency study is being carried out to identify new projects to improve efficiency and reduce emission.</w:t>
      </w:r>
    </w:p>
    <w:p w14:paraId="48E789D9" w14:textId="77777777" w:rsidR="0091237F" w:rsidRDefault="0091237F" w:rsidP="0091237F">
      <w:pPr>
        <w:pStyle w:val="NoSpacing"/>
        <w:spacing w:after="120" w:line="264" w:lineRule="auto"/>
        <w:ind w:left="1440" w:hanging="1440"/>
        <w:contextualSpacing/>
        <w:jc w:val="both"/>
        <w:rPr>
          <w:rFonts w:ascii="Calibri" w:hAnsi="Calibri" w:cs="Calibri"/>
          <w:bCs/>
          <w:color w:val="000000" w:themeColor="text1"/>
          <w:sz w:val="24"/>
          <w:szCs w:val="24"/>
          <w:lang w:val="en-US"/>
        </w:rPr>
      </w:pPr>
    </w:p>
    <w:p w14:paraId="0C216E2C" w14:textId="2677F433" w:rsidR="0091237F" w:rsidRPr="0091237F" w:rsidRDefault="0091237F" w:rsidP="0091237F">
      <w:pPr>
        <w:pStyle w:val="NoSpacing"/>
        <w:spacing w:after="120" w:line="264" w:lineRule="auto"/>
        <w:ind w:left="1440" w:hanging="11"/>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has set targets to achieve Net Zero by year 2038.</w:t>
      </w:r>
      <w:r>
        <w:rPr>
          <w:rFonts w:ascii="Calibri" w:hAnsi="Calibri" w:cs="Calibri"/>
          <w:bCs/>
          <w:color w:val="000000" w:themeColor="text1"/>
          <w:sz w:val="24"/>
          <w:szCs w:val="24"/>
          <w:lang w:val="en-US"/>
        </w:rPr>
        <w:t>]</w:t>
      </w:r>
    </w:p>
    <w:p w14:paraId="57FE4651" w14:textId="77777777" w:rsidR="00BB6275" w:rsidRDefault="00BB6275"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38D59E38" w14:textId="64A68CAA" w:rsidR="00E611C2" w:rsidRDefault="00E611C2" w:rsidP="002C7FAE">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c</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E74A04" w:rsidRPr="00E74A04">
        <w:rPr>
          <w:rFonts w:ascii="Calibri" w:hAnsi="Calibri" w:cs="Calibri"/>
          <w:b/>
          <w:color w:val="000000" w:themeColor="text1"/>
          <w:sz w:val="24"/>
          <w:szCs w:val="24"/>
        </w:rPr>
        <w:t>the details of policies are being implemented to develop new industrial corridors and special economic zones (SEZs), ensuring robust infrastructure for heavy industries</w:t>
      </w:r>
      <w:r w:rsidR="009B7844">
        <w:rPr>
          <w:rFonts w:ascii="Calibri" w:hAnsi="Calibri" w:cs="Calibri"/>
          <w:b/>
          <w:color w:val="000000" w:themeColor="text1"/>
          <w:sz w:val="24"/>
          <w:szCs w:val="24"/>
        </w:rPr>
        <w:t>?</w:t>
      </w:r>
    </w:p>
    <w:p w14:paraId="30D69978" w14:textId="66138BED" w:rsidR="00485F44" w:rsidRDefault="00E611C2" w:rsidP="0091237F">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1C3128D1" w14:textId="77777777" w:rsidR="009F1D75" w:rsidRDefault="009F1D75"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50C0DDA5" w14:textId="77777777" w:rsidR="00DB6513" w:rsidRPr="00B63C3A" w:rsidRDefault="00DB6513" w:rsidP="00DB6513">
      <w:pPr>
        <w:tabs>
          <w:tab w:val="left" w:pos="1260"/>
        </w:tabs>
        <w:spacing w:line="240" w:lineRule="auto"/>
        <w:contextualSpacing/>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Note for Supplementary</w:t>
      </w:r>
      <w:r w:rsidRPr="00B63C3A">
        <w:rPr>
          <w:rFonts w:ascii="Calibri" w:hAnsi="Calibri" w:cs="Calibri"/>
          <w:b/>
          <w:color w:val="000000" w:themeColor="text1"/>
          <w:sz w:val="24"/>
          <w:szCs w:val="24"/>
        </w:rPr>
        <w:t>:</w:t>
      </w:r>
      <w:r w:rsidRPr="00B63C3A">
        <w:rPr>
          <w:rFonts w:ascii="Calibri" w:hAnsi="Calibri" w:cs="Calibri"/>
          <w:b/>
          <w:color w:val="000000" w:themeColor="text1"/>
          <w:sz w:val="24"/>
          <w:szCs w:val="24"/>
          <w:u w:val="single"/>
        </w:rPr>
        <w:t xml:space="preserve"> </w:t>
      </w:r>
    </w:p>
    <w:p w14:paraId="1203E819" w14:textId="77777777" w:rsidR="00DB6513" w:rsidRPr="00B63C3A" w:rsidRDefault="00DB6513" w:rsidP="00DB6513">
      <w:pPr>
        <w:pStyle w:val="NoSpacing"/>
        <w:jc w:val="both"/>
        <w:rPr>
          <w:rFonts w:ascii="Calibri" w:hAnsi="Calibri" w:cs="Calibri"/>
          <w:iCs/>
          <w:color w:val="000000" w:themeColor="text1"/>
          <w:sz w:val="24"/>
          <w:szCs w:val="24"/>
        </w:rPr>
      </w:pPr>
      <w:r w:rsidRPr="00B63C3A">
        <w:rPr>
          <w:rFonts w:ascii="Calibri" w:hAnsi="Calibri" w:cs="Calibri"/>
          <w:iCs/>
          <w:color w:val="000000" w:themeColor="text1"/>
          <w:sz w:val="24"/>
          <w:szCs w:val="24"/>
        </w:rPr>
        <w:t>Numaligarh Refinery Limited (NRL) is a Public Sector Enterprise with a 3.0 MMTPA petroleum refinery at Numaligarh in Golaghat district of Assam. Present shareholding pattern of NRL is Oil India Limited (OIL) – 69.63%, Govt. of Assam (GoA) – 26% and Engineers India Ltd (EIL) – 4.37%.</w:t>
      </w:r>
    </w:p>
    <w:p w14:paraId="240D4441" w14:textId="77777777" w:rsidR="00EA2EBF" w:rsidRDefault="00EA2EBF" w:rsidP="00EA2EBF">
      <w:pPr>
        <w:spacing w:after="0" w:line="240" w:lineRule="auto"/>
        <w:rPr>
          <w:color w:val="000000" w:themeColor="text1"/>
        </w:rPr>
      </w:pPr>
    </w:p>
    <w:p w14:paraId="644EF232" w14:textId="77777777" w:rsidR="00446EF5" w:rsidRPr="00B63C3A" w:rsidRDefault="00446EF5" w:rsidP="00446EF5">
      <w:pPr>
        <w:spacing w:after="0" w:line="240" w:lineRule="auto"/>
        <w:jc w:val="both"/>
        <w:rPr>
          <w:color w:val="000000" w:themeColor="text1"/>
        </w:rPr>
      </w:pPr>
    </w:p>
    <w:p w14:paraId="0F8E6D62" w14:textId="4564E1CC" w:rsidR="00446EF5" w:rsidRPr="00B63C3A" w:rsidRDefault="00446EF5" w:rsidP="00446EF5">
      <w:pPr>
        <w:spacing w:after="0" w:line="240" w:lineRule="auto"/>
        <w:jc w:val="center"/>
        <w:rPr>
          <w:color w:val="000000" w:themeColor="text1"/>
        </w:rPr>
      </w:pPr>
      <w:r w:rsidRPr="00B63C3A">
        <w:rPr>
          <w:color w:val="000000" w:themeColor="text1"/>
        </w:rPr>
        <w:t>***</w:t>
      </w:r>
    </w:p>
    <w:p w14:paraId="19E63537" w14:textId="77777777" w:rsidR="0094696B" w:rsidRPr="00B63C3A" w:rsidRDefault="0094696B" w:rsidP="0094696B">
      <w:pPr>
        <w:spacing w:after="0" w:line="240" w:lineRule="auto"/>
        <w:jc w:val="both"/>
        <w:rPr>
          <w:b/>
          <w:bCs/>
          <w:color w:val="000000" w:themeColor="text1"/>
        </w:rPr>
      </w:pPr>
    </w:p>
    <w:sectPr w:rsidR="0094696B" w:rsidRPr="00B63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1D7"/>
    <w:multiLevelType w:val="hybridMultilevel"/>
    <w:tmpl w:val="CFEAB9F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F4D39AB"/>
    <w:multiLevelType w:val="hybridMultilevel"/>
    <w:tmpl w:val="1F207AA4"/>
    <w:lvl w:ilvl="0" w:tplc="40090019">
      <w:start w:val="1"/>
      <w:numFmt w:val="lowerLetter"/>
      <w:lvlText w:val="%1."/>
      <w:lvlJc w:val="left"/>
      <w:pPr>
        <w:ind w:left="1789" w:hanging="360"/>
      </w:pPr>
    </w:lvl>
    <w:lvl w:ilvl="1" w:tplc="40090019">
      <w:start w:val="1"/>
      <w:numFmt w:val="lowerLetter"/>
      <w:lvlText w:val="%2."/>
      <w:lvlJc w:val="left"/>
      <w:pPr>
        <w:ind w:left="2509" w:hanging="360"/>
      </w:pPr>
    </w:lvl>
    <w:lvl w:ilvl="2" w:tplc="4009001B">
      <w:start w:val="1"/>
      <w:numFmt w:val="lowerRoman"/>
      <w:lvlText w:val="%3."/>
      <w:lvlJc w:val="right"/>
      <w:pPr>
        <w:ind w:left="3229" w:hanging="180"/>
      </w:pPr>
    </w:lvl>
    <w:lvl w:ilvl="3" w:tplc="4009000F">
      <w:start w:val="1"/>
      <w:numFmt w:val="decimal"/>
      <w:lvlText w:val="%4."/>
      <w:lvlJc w:val="left"/>
      <w:pPr>
        <w:ind w:left="3949" w:hanging="360"/>
      </w:pPr>
    </w:lvl>
    <w:lvl w:ilvl="4" w:tplc="40090019">
      <w:start w:val="1"/>
      <w:numFmt w:val="lowerLetter"/>
      <w:lvlText w:val="%5."/>
      <w:lvlJc w:val="left"/>
      <w:pPr>
        <w:ind w:left="4669" w:hanging="360"/>
      </w:pPr>
    </w:lvl>
    <w:lvl w:ilvl="5" w:tplc="4009001B">
      <w:start w:val="1"/>
      <w:numFmt w:val="lowerRoman"/>
      <w:lvlText w:val="%6."/>
      <w:lvlJc w:val="right"/>
      <w:pPr>
        <w:ind w:left="5389" w:hanging="180"/>
      </w:pPr>
    </w:lvl>
    <w:lvl w:ilvl="6" w:tplc="4009000F">
      <w:start w:val="1"/>
      <w:numFmt w:val="decimal"/>
      <w:lvlText w:val="%7."/>
      <w:lvlJc w:val="left"/>
      <w:pPr>
        <w:ind w:left="6109" w:hanging="360"/>
      </w:pPr>
    </w:lvl>
    <w:lvl w:ilvl="7" w:tplc="40090019">
      <w:start w:val="1"/>
      <w:numFmt w:val="lowerLetter"/>
      <w:lvlText w:val="%8."/>
      <w:lvlJc w:val="left"/>
      <w:pPr>
        <w:ind w:left="6829" w:hanging="360"/>
      </w:pPr>
    </w:lvl>
    <w:lvl w:ilvl="8" w:tplc="4009001B">
      <w:start w:val="1"/>
      <w:numFmt w:val="lowerRoman"/>
      <w:lvlText w:val="%9."/>
      <w:lvlJc w:val="right"/>
      <w:pPr>
        <w:ind w:left="7549" w:hanging="180"/>
      </w:pPr>
    </w:lvl>
  </w:abstractNum>
  <w:abstractNum w:abstractNumId="2" w15:restartNumberingAfterBreak="0">
    <w:nsid w:val="17C5221D"/>
    <w:multiLevelType w:val="hybridMultilevel"/>
    <w:tmpl w:val="ACEC8494"/>
    <w:lvl w:ilvl="0" w:tplc="C290C41C">
      <w:start w:val="1"/>
      <w:numFmt w:val="lowerRoman"/>
      <w:lvlText w:val="%1."/>
      <w:lvlJc w:val="right"/>
      <w:pPr>
        <w:ind w:left="1429" w:hanging="360"/>
      </w:pPr>
      <w:rPr>
        <w:b w:val="0"/>
        <w:bCs w:val="0"/>
      </w:r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3" w15:restartNumberingAfterBreak="0">
    <w:nsid w:val="2BF80DE3"/>
    <w:multiLevelType w:val="hybridMultilevel"/>
    <w:tmpl w:val="1EEA79D2"/>
    <w:lvl w:ilvl="0" w:tplc="745450E0">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4"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537A2383"/>
    <w:multiLevelType w:val="hybridMultilevel"/>
    <w:tmpl w:val="FF4C9822"/>
    <w:lvl w:ilvl="0" w:tplc="40090001">
      <w:start w:val="1"/>
      <w:numFmt w:val="bullet"/>
      <w:lvlText w:val=""/>
      <w:lvlJc w:val="left"/>
      <w:pPr>
        <w:ind w:left="2705" w:hanging="360"/>
      </w:pPr>
      <w:rPr>
        <w:rFonts w:ascii="Symbol" w:hAnsi="Symbol" w:hint="default"/>
      </w:rPr>
    </w:lvl>
    <w:lvl w:ilvl="1" w:tplc="40090003" w:tentative="1">
      <w:start w:val="1"/>
      <w:numFmt w:val="bullet"/>
      <w:lvlText w:val="o"/>
      <w:lvlJc w:val="left"/>
      <w:pPr>
        <w:ind w:left="3425" w:hanging="360"/>
      </w:pPr>
      <w:rPr>
        <w:rFonts w:ascii="Courier New" w:hAnsi="Courier New" w:cs="Courier New" w:hint="default"/>
      </w:rPr>
    </w:lvl>
    <w:lvl w:ilvl="2" w:tplc="40090005" w:tentative="1">
      <w:start w:val="1"/>
      <w:numFmt w:val="bullet"/>
      <w:lvlText w:val=""/>
      <w:lvlJc w:val="left"/>
      <w:pPr>
        <w:ind w:left="4145" w:hanging="360"/>
      </w:pPr>
      <w:rPr>
        <w:rFonts w:ascii="Wingdings" w:hAnsi="Wingdings" w:hint="default"/>
      </w:rPr>
    </w:lvl>
    <w:lvl w:ilvl="3" w:tplc="40090001" w:tentative="1">
      <w:start w:val="1"/>
      <w:numFmt w:val="bullet"/>
      <w:lvlText w:val=""/>
      <w:lvlJc w:val="left"/>
      <w:pPr>
        <w:ind w:left="4865" w:hanging="360"/>
      </w:pPr>
      <w:rPr>
        <w:rFonts w:ascii="Symbol" w:hAnsi="Symbol" w:hint="default"/>
      </w:rPr>
    </w:lvl>
    <w:lvl w:ilvl="4" w:tplc="40090003" w:tentative="1">
      <w:start w:val="1"/>
      <w:numFmt w:val="bullet"/>
      <w:lvlText w:val="o"/>
      <w:lvlJc w:val="left"/>
      <w:pPr>
        <w:ind w:left="5585" w:hanging="360"/>
      </w:pPr>
      <w:rPr>
        <w:rFonts w:ascii="Courier New" w:hAnsi="Courier New" w:cs="Courier New" w:hint="default"/>
      </w:rPr>
    </w:lvl>
    <w:lvl w:ilvl="5" w:tplc="40090005" w:tentative="1">
      <w:start w:val="1"/>
      <w:numFmt w:val="bullet"/>
      <w:lvlText w:val=""/>
      <w:lvlJc w:val="left"/>
      <w:pPr>
        <w:ind w:left="6305" w:hanging="360"/>
      </w:pPr>
      <w:rPr>
        <w:rFonts w:ascii="Wingdings" w:hAnsi="Wingdings" w:hint="default"/>
      </w:rPr>
    </w:lvl>
    <w:lvl w:ilvl="6" w:tplc="40090001" w:tentative="1">
      <w:start w:val="1"/>
      <w:numFmt w:val="bullet"/>
      <w:lvlText w:val=""/>
      <w:lvlJc w:val="left"/>
      <w:pPr>
        <w:ind w:left="7025" w:hanging="360"/>
      </w:pPr>
      <w:rPr>
        <w:rFonts w:ascii="Symbol" w:hAnsi="Symbol" w:hint="default"/>
      </w:rPr>
    </w:lvl>
    <w:lvl w:ilvl="7" w:tplc="40090003" w:tentative="1">
      <w:start w:val="1"/>
      <w:numFmt w:val="bullet"/>
      <w:lvlText w:val="o"/>
      <w:lvlJc w:val="left"/>
      <w:pPr>
        <w:ind w:left="7745" w:hanging="360"/>
      </w:pPr>
      <w:rPr>
        <w:rFonts w:ascii="Courier New" w:hAnsi="Courier New" w:cs="Courier New" w:hint="default"/>
      </w:rPr>
    </w:lvl>
    <w:lvl w:ilvl="8" w:tplc="40090005" w:tentative="1">
      <w:start w:val="1"/>
      <w:numFmt w:val="bullet"/>
      <w:lvlText w:val=""/>
      <w:lvlJc w:val="left"/>
      <w:pPr>
        <w:ind w:left="8465" w:hanging="360"/>
      </w:pPr>
      <w:rPr>
        <w:rFonts w:ascii="Wingdings" w:hAnsi="Wingdings" w:hint="default"/>
      </w:rPr>
    </w:lvl>
  </w:abstractNum>
  <w:abstractNum w:abstractNumId="6" w15:restartNumberingAfterBreak="0">
    <w:nsid w:val="62341FDD"/>
    <w:multiLevelType w:val="hybridMultilevel"/>
    <w:tmpl w:val="421212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62C85724"/>
    <w:multiLevelType w:val="hybridMultilevel"/>
    <w:tmpl w:val="F134DBF2"/>
    <w:lvl w:ilvl="0" w:tplc="F244BDD4">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8" w15:restartNumberingAfterBreak="0">
    <w:nsid w:val="64A85539"/>
    <w:multiLevelType w:val="hybridMultilevel"/>
    <w:tmpl w:val="8F229044"/>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747921AF"/>
    <w:multiLevelType w:val="multilevel"/>
    <w:tmpl w:val="40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43361549">
    <w:abstractNumId w:val="4"/>
  </w:num>
  <w:num w:numId="2" w16cid:durableId="1272008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5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42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53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263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7365701">
    <w:abstractNumId w:val="1"/>
  </w:num>
  <w:num w:numId="8" w16cid:durableId="321467418">
    <w:abstractNumId w:val="0"/>
  </w:num>
  <w:num w:numId="9" w16cid:durableId="1601832258">
    <w:abstractNumId w:val="8"/>
  </w:num>
  <w:num w:numId="10" w16cid:durableId="1442266743">
    <w:abstractNumId w:val="6"/>
  </w:num>
  <w:num w:numId="11" w16cid:durableId="1921863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F"/>
    <w:rsid w:val="00001E72"/>
    <w:rsid w:val="00003684"/>
    <w:rsid w:val="00011CC0"/>
    <w:rsid w:val="000120D8"/>
    <w:rsid w:val="00023506"/>
    <w:rsid w:val="000341CE"/>
    <w:rsid w:val="00046EE5"/>
    <w:rsid w:val="0006548F"/>
    <w:rsid w:val="00067685"/>
    <w:rsid w:val="00071C7C"/>
    <w:rsid w:val="00072089"/>
    <w:rsid w:val="00077470"/>
    <w:rsid w:val="0008628B"/>
    <w:rsid w:val="00094223"/>
    <w:rsid w:val="000950A2"/>
    <w:rsid w:val="000C1C7E"/>
    <w:rsid w:val="000C7E91"/>
    <w:rsid w:val="000E2402"/>
    <w:rsid w:val="00114B6C"/>
    <w:rsid w:val="00123A27"/>
    <w:rsid w:val="00144B45"/>
    <w:rsid w:val="00146526"/>
    <w:rsid w:val="00170BF4"/>
    <w:rsid w:val="0017701E"/>
    <w:rsid w:val="001853D2"/>
    <w:rsid w:val="001A2636"/>
    <w:rsid w:val="001C09ED"/>
    <w:rsid w:val="001D1E10"/>
    <w:rsid w:val="001D3430"/>
    <w:rsid w:val="001D4C42"/>
    <w:rsid w:val="001E1EB0"/>
    <w:rsid w:val="001F66AA"/>
    <w:rsid w:val="0020762D"/>
    <w:rsid w:val="00237D51"/>
    <w:rsid w:val="0024278B"/>
    <w:rsid w:val="0027264F"/>
    <w:rsid w:val="002729DC"/>
    <w:rsid w:val="00273F8C"/>
    <w:rsid w:val="00277A21"/>
    <w:rsid w:val="002A1EC3"/>
    <w:rsid w:val="002C1A5C"/>
    <w:rsid w:val="002C7FAE"/>
    <w:rsid w:val="002E1928"/>
    <w:rsid w:val="002E714F"/>
    <w:rsid w:val="002F7B8D"/>
    <w:rsid w:val="00300375"/>
    <w:rsid w:val="00305BF6"/>
    <w:rsid w:val="00310A25"/>
    <w:rsid w:val="0032108A"/>
    <w:rsid w:val="00321CF8"/>
    <w:rsid w:val="00323F9D"/>
    <w:rsid w:val="00335744"/>
    <w:rsid w:val="00342BA5"/>
    <w:rsid w:val="00353F6F"/>
    <w:rsid w:val="003808EB"/>
    <w:rsid w:val="0038693B"/>
    <w:rsid w:val="0039288A"/>
    <w:rsid w:val="003B0228"/>
    <w:rsid w:val="003E40F5"/>
    <w:rsid w:val="003E753D"/>
    <w:rsid w:val="00401FBE"/>
    <w:rsid w:val="00434CF8"/>
    <w:rsid w:val="004367F7"/>
    <w:rsid w:val="00446546"/>
    <w:rsid w:val="00446EF5"/>
    <w:rsid w:val="00451989"/>
    <w:rsid w:val="00453485"/>
    <w:rsid w:val="00464213"/>
    <w:rsid w:val="00464A33"/>
    <w:rsid w:val="004749E5"/>
    <w:rsid w:val="00485F44"/>
    <w:rsid w:val="004A5744"/>
    <w:rsid w:val="004B2BE7"/>
    <w:rsid w:val="004D0C73"/>
    <w:rsid w:val="004D6460"/>
    <w:rsid w:val="004E1CB2"/>
    <w:rsid w:val="004E2A4E"/>
    <w:rsid w:val="00517BE8"/>
    <w:rsid w:val="00546CFC"/>
    <w:rsid w:val="00565682"/>
    <w:rsid w:val="00572185"/>
    <w:rsid w:val="005A3830"/>
    <w:rsid w:val="005A724A"/>
    <w:rsid w:val="005A7414"/>
    <w:rsid w:val="005C0C6F"/>
    <w:rsid w:val="005D1369"/>
    <w:rsid w:val="005E3044"/>
    <w:rsid w:val="005F630D"/>
    <w:rsid w:val="00610956"/>
    <w:rsid w:val="00623435"/>
    <w:rsid w:val="0063342C"/>
    <w:rsid w:val="00642707"/>
    <w:rsid w:val="00645720"/>
    <w:rsid w:val="00656A92"/>
    <w:rsid w:val="00686197"/>
    <w:rsid w:val="00694AA5"/>
    <w:rsid w:val="00696F9B"/>
    <w:rsid w:val="006A1AAA"/>
    <w:rsid w:val="006A3024"/>
    <w:rsid w:val="006B22F7"/>
    <w:rsid w:val="006C7125"/>
    <w:rsid w:val="00702693"/>
    <w:rsid w:val="0071254A"/>
    <w:rsid w:val="00713C16"/>
    <w:rsid w:val="00724803"/>
    <w:rsid w:val="00732531"/>
    <w:rsid w:val="00740651"/>
    <w:rsid w:val="007409CE"/>
    <w:rsid w:val="007521EB"/>
    <w:rsid w:val="007576DB"/>
    <w:rsid w:val="0077271F"/>
    <w:rsid w:val="00775159"/>
    <w:rsid w:val="00787F02"/>
    <w:rsid w:val="007A667C"/>
    <w:rsid w:val="007C3F2F"/>
    <w:rsid w:val="007D1A7D"/>
    <w:rsid w:val="007D49A5"/>
    <w:rsid w:val="007D79C3"/>
    <w:rsid w:val="007E37E0"/>
    <w:rsid w:val="0080435D"/>
    <w:rsid w:val="008309DB"/>
    <w:rsid w:val="0083108F"/>
    <w:rsid w:val="008455E8"/>
    <w:rsid w:val="008659B6"/>
    <w:rsid w:val="00870EC3"/>
    <w:rsid w:val="00874764"/>
    <w:rsid w:val="00882F0A"/>
    <w:rsid w:val="008A38E6"/>
    <w:rsid w:val="008A5CF4"/>
    <w:rsid w:val="008C0A89"/>
    <w:rsid w:val="008E1626"/>
    <w:rsid w:val="008F12AC"/>
    <w:rsid w:val="008F21EF"/>
    <w:rsid w:val="008F5C48"/>
    <w:rsid w:val="008F6BF1"/>
    <w:rsid w:val="00903740"/>
    <w:rsid w:val="0091237F"/>
    <w:rsid w:val="00925D43"/>
    <w:rsid w:val="009312DC"/>
    <w:rsid w:val="0094696B"/>
    <w:rsid w:val="00954E96"/>
    <w:rsid w:val="0095760A"/>
    <w:rsid w:val="009675D1"/>
    <w:rsid w:val="00972E12"/>
    <w:rsid w:val="00983106"/>
    <w:rsid w:val="00983FD3"/>
    <w:rsid w:val="00997E85"/>
    <w:rsid w:val="009A285E"/>
    <w:rsid w:val="009B7844"/>
    <w:rsid w:val="009C029E"/>
    <w:rsid w:val="009F1D75"/>
    <w:rsid w:val="00A07768"/>
    <w:rsid w:val="00A149ED"/>
    <w:rsid w:val="00A14BE1"/>
    <w:rsid w:val="00A2381A"/>
    <w:rsid w:val="00A239E6"/>
    <w:rsid w:val="00A302FC"/>
    <w:rsid w:val="00A378B4"/>
    <w:rsid w:val="00A40EA9"/>
    <w:rsid w:val="00A6535D"/>
    <w:rsid w:val="00A72FDF"/>
    <w:rsid w:val="00A74849"/>
    <w:rsid w:val="00A8430D"/>
    <w:rsid w:val="00A84BA5"/>
    <w:rsid w:val="00AA2166"/>
    <w:rsid w:val="00AC55C4"/>
    <w:rsid w:val="00AD7CDB"/>
    <w:rsid w:val="00AF514B"/>
    <w:rsid w:val="00B0180A"/>
    <w:rsid w:val="00B043E7"/>
    <w:rsid w:val="00B23389"/>
    <w:rsid w:val="00B370C3"/>
    <w:rsid w:val="00B40016"/>
    <w:rsid w:val="00B63C3A"/>
    <w:rsid w:val="00B6433E"/>
    <w:rsid w:val="00B85799"/>
    <w:rsid w:val="00B94A44"/>
    <w:rsid w:val="00B96C17"/>
    <w:rsid w:val="00B97615"/>
    <w:rsid w:val="00BA1565"/>
    <w:rsid w:val="00BB6275"/>
    <w:rsid w:val="00BC1C16"/>
    <w:rsid w:val="00BC3D3C"/>
    <w:rsid w:val="00BD20CD"/>
    <w:rsid w:val="00BD56CF"/>
    <w:rsid w:val="00BF1686"/>
    <w:rsid w:val="00C11AB4"/>
    <w:rsid w:val="00C20A56"/>
    <w:rsid w:val="00C21703"/>
    <w:rsid w:val="00C328F9"/>
    <w:rsid w:val="00C437D1"/>
    <w:rsid w:val="00C5649D"/>
    <w:rsid w:val="00C6628D"/>
    <w:rsid w:val="00C66C92"/>
    <w:rsid w:val="00C70838"/>
    <w:rsid w:val="00C71837"/>
    <w:rsid w:val="00C74C3F"/>
    <w:rsid w:val="00C75BF4"/>
    <w:rsid w:val="00C903D1"/>
    <w:rsid w:val="00C91A63"/>
    <w:rsid w:val="00C93414"/>
    <w:rsid w:val="00C9367C"/>
    <w:rsid w:val="00C95526"/>
    <w:rsid w:val="00CA2E6D"/>
    <w:rsid w:val="00CB0AD4"/>
    <w:rsid w:val="00CB3A5B"/>
    <w:rsid w:val="00CC0CE0"/>
    <w:rsid w:val="00CC3EFE"/>
    <w:rsid w:val="00CC725A"/>
    <w:rsid w:val="00CD2AFC"/>
    <w:rsid w:val="00CD684A"/>
    <w:rsid w:val="00CE1AD8"/>
    <w:rsid w:val="00D01D3B"/>
    <w:rsid w:val="00D132CB"/>
    <w:rsid w:val="00D460DE"/>
    <w:rsid w:val="00D53571"/>
    <w:rsid w:val="00D5479F"/>
    <w:rsid w:val="00D646DD"/>
    <w:rsid w:val="00D6795E"/>
    <w:rsid w:val="00D67ED7"/>
    <w:rsid w:val="00D85D36"/>
    <w:rsid w:val="00D95801"/>
    <w:rsid w:val="00D96CD4"/>
    <w:rsid w:val="00DA5FFB"/>
    <w:rsid w:val="00DB41F6"/>
    <w:rsid w:val="00DB6513"/>
    <w:rsid w:val="00DB665D"/>
    <w:rsid w:val="00DB6BB3"/>
    <w:rsid w:val="00DC2F07"/>
    <w:rsid w:val="00DC5331"/>
    <w:rsid w:val="00DD0450"/>
    <w:rsid w:val="00DD2D32"/>
    <w:rsid w:val="00E00951"/>
    <w:rsid w:val="00E071BE"/>
    <w:rsid w:val="00E13E7C"/>
    <w:rsid w:val="00E2176D"/>
    <w:rsid w:val="00E2448B"/>
    <w:rsid w:val="00E4242F"/>
    <w:rsid w:val="00E43532"/>
    <w:rsid w:val="00E47B88"/>
    <w:rsid w:val="00E611C2"/>
    <w:rsid w:val="00E616B0"/>
    <w:rsid w:val="00E74A04"/>
    <w:rsid w:val="00E77743"/>
    <w:rsid w:val="00E92482"/>
    <w:rsid w:val="00EA2984"/>
    <w:rsid w:val="00EA2EBF"/>
    <w:rsid w:val="00EC6A77"/>
    <w:rsid w:val="00ED7C17"/>
    <w:rsid w:val="00EE0549"/>
    <w:rsid w:val="00EF284D"/>
    <w:rsid w:val="00F05C22"/>
    <w:rsid w:val="00F1066E"/>
    <w:rsid w:val="00F21E7A"/>
    <w:rsid w:val="00F24D3D"/>
    <w:rsid w:val="00F30B0D"/>
    <w:rsid w:val="00F5091B"/>
    <w:rsid w:val="00F51298"/>
    <w:rsid w:val="00F53A9E"/>
    <w:rsid w:val="00F77B1A"/>
    <w:rsid w:val="00F9550B"/>
    <w:rsid w:val="00FC46D1"/>
    <w:rsid w:val="00FC4745"/>
    <w:rsid w:val="00FD0E3B"/>
    <w:rsid w:val="00FF4C12"/>
    <w:rsid w:val="00FF59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E581"/>
  <w15:chartTrackingRefBased/>
  <w15:docId w15:val="{B8CC3248-65A6-4427-9211-72DD95C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F"/>
    <w:rPr>
      <w:rFonts w:eastAsiaTheme="majorEastAsia" w:cstheme="majorBidi"/>
      <w:color w:val="272727" w:themeColor="text1" w:themeTint="D8"/>
    </w:rPr>
  </w:style>
  <w:style w:type="paragraph" w:styleId="Title">
    <w:name w:val="Title"/>
    <w:basedOn w:val="Normal"/>
    <w:next w:val="Normal"/>
    <w:link w:val="TitleChar"/>
    <w:uiPriority w:val="10"/>
    <w:qFormat/>
    <w:rsid w:val="00EA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F"/>
    <w:pPr>
      <w:spacing w:before="160"/>
      <w:jc w:val="center"/>
    </w:pPr>
    <w:rPr>
      <w:i/>
      <w:iCs/>
      <w:color w:val="404040" w:themeColor="text1" w:themeTint="BF"/>
    </w:rPr>
  </w:style>
  <w:style w:type="character" w:customStyle="1" w:styleId="QuoteChar">
    <w:name w:val="Quote Char"/>
    <w:basedOn w:val="DefaultParagraphFont"/>
    <w:link w:val="Quote"/>
    <w:uiPriority w:val="29"/>
    <w:rsid w:val="00EA2EBF"/>
    <w:rPr>
      <w:i/>
      <w:iCs/>
      <w:color w:val="404040" w:themeColor="text1" w:themeTint="BF"/>
    </w:rPr>
  </w:style>
  <w:style w:type="paragraph" w:styleId="ListParagraph">
    <w:name w:val="List Paragraph"/>
    <w:aliases w:val="heading 9,1st Head"/>
    <w:basedOn w:val="Normal"/>
    <w:link w:val="ListParagraphChar"/>
    <w:uiPriority w:val="34"/>
    <w:qFormat/>
    <w:rsid w:val="00EA2EBF"/>
    <w:pPr>
      <w:ind w:left="720"/>
      <w:contextualSpacing/>
    </w:pPr>
  </w:style>
  <w:style w:type="character" w:styleId="IntenseEmphasis">
    <w:name w:val="Intense Emphasis"/>
    <w:basedOn w:val="DefaultParagraphFont"/>
    <w:uiPriority w:val="21"/>
    <w:qFormat/>
    <w:rsid w:val="00EA2EBF"/>
    <w:rPr>
      <w:i/>
      <w:iCs/>
      <w:color w:val="0F4761" w:themeColor="accent1" w:themeShade="BF"/>
    </w:rPr>
  </w:style>
  <w:style w:type="paragraph" w:styleId="IntenseQuote">
    <w:name w:val="Intense Quote"/>
    <w:basedOn w:val="Normal"/>
    <w:next w:val="Normal"/>
    <w:link w:val="IntenseQuoteChar"/>
    <w:uiPriority w:val="30"/>
    <w:qFormat/>
    <w:rsid w:val="00EA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BF"/>
    <w:rPr>
      <w:i/>
      <w:iCs/>
      <w:color w:val="0F4761" w:themeColor="accent1" w:themeShade="BF"/>
    </w:rPr>
  </w:style>
  <w:style w:type="character" w:styleId="IntenseReference">
    <w:name w:val="Intense Reference"/>
    <w:basedOn w:val="DefaultParagraphFont"/>
    <w:uiPriority w:val="32"/>
    <w:qFormat/>
    <w:rsid w:val="00EA2EBF"/>
    <w:rPr>
      <w:b/>
      <w:bCs/>
      <w:smallCaps/>
      <w:color w:val="0F4761" w:themeColor="accent1" w:themeShade="BF"/>
      <w:spacing w:val="5"/>
    </w:rPr>
  </w:style>
  <w:style w:type="paragraph" w:styleId="NoSpacing">
    <w:name w:val="No Spacing"/>
    <w:uiPriority w:val="1"/>
    <w:qFormat/>
    <w:rsid w:val="00DB6513"/>
    <w:pPr>
      <w:spacing w:after="0" w:line="240" w:lineRule="auto"/>
    </w:pPr>
  </w:style>
  <w:style w:type="character" w:customStyle="1" w:styleId="ListParagraphChar">
    <w:name w:val="List Paragraph Char"/>
    <w:aliases w:val="heading 9 Char,1st Head Char"/>
    <w:basedOn w:val="DefaultParagraphFont"/>
    <w:link w:val="ListParagraph"/>
    <w:uiPriority w:val="34"/>
    <w:locked/>
    <w:rsid w:val="00A07768"/>
  </w:style>
  <w:style w:type="table" w:styleId="TableGrid">
    <w:name w:val="Table Grid"/>
    <w:basedOn w:val="TableNormal"/>
    <w:uiPriority w:val="39"/>
    <w:rsid w:val="006A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302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956">
      <w:bodyDiv w:val="1"/>
      <w:marLeft w:val="0"/>
      <w:marRight w:val="0"/>
      <w:marTop w:val="0"/>
      <w:marBottom w:val="0"/>
      <w:divBdr>
        <w:top w:val="none" w:sz="0" w:space="0" w:color="auto"/>
        <w:left w:val="none" w:sz="0" w:space="0" w:color="auto"/>
        <w:bottom w:val="none" w:sz="0" w:space="0" w:color="auto"/>
        <w:right w:val="none" w:sz="0" w:space="0" w:color="auto"/>
      </w:divBdr>
    </w:div>
    <w:div w:id="34738736">
      <w:bodyDiv w:val="1"/>
      <w:marLeft w:val="0"/>
      <w:marRight w:val="0"/>
      <w:marTop w:val="0"/>
      <w:marBottom w:val="0"/>
      <w:divBdr>
        <w:top w:val="none" w:sz="0" w:space="0" w:color="auto"/>
        <w:left w:val="none" w:sz="0" w:space="0" w:color="auto"/>
        <w:bottom w:val="none" w:sz="0" w:space="0" w:color="auto"/>
        <w:right w:val="none" w:sz="0" w:space="0" w:color="auto"/>
      </w:divBdr>
    </w:div>
    <w:div w:id="143402524">
      <w:bodyDiv w:val="1"/>
      <w:marLeft w:val="0"/>
      <w:marRight w:val="0"/>
      <w:marTop w:val="0"/>
      <w:marBottom w:val="0"/>
      <w:divBdr>
        <w:top w:val="none" w:sz="0" w:space="0" w:color="auto"/>
        <w:left w:val="none" w:sz="0" w:space="0" w:color="auto"/>
        <w:bottom w:val="none" w:sz="0" w:space="0" w:color="auto"/>
        <w:right w:val="none" w:sz="0" w:space="0" w:color="auto"/>
      </w:divBdr>
    </w:div>
    <w:div w:id="340276813">
      <w:bodyDiv w:val="1"/>
      <w:marLeft w:val="0"/>
      <w:marRight w:val="0"/>
      <w:marTop w:val="0"/>
      <w:marBottom w:val="0"/>
      <w:divBdr>
        <w:top w:val="none" w:sz="0" w:space="0" w:color="auto"/>
        <w:left w:val="none" w:sz="0" w:space="0" w:color="auto"/>
        <w:bottom w:val="none" w:sz="0" w:space="0" w:color="auto"/>
        <w:right w:val="none" w:sz="0" w:space="0" w:color="auto"/>
      </w:divBdr>
    </w:div>
    <w:div w:id="457993236">
      <w:bodyDiv w:val="1"/>
      <w:marLeft w:val="0"/>
      <w:marRight w:val="0"/>
      <w:marTop w:val="0"/>
      <w:marBottom w:val="0"/>
      <w:divBdr>
        <w:top w:val="none" w:sz="0" w:space="0" w:color="auto"/>
        <w:left w:val="none" w:sz="0" w:space="0" w:color="auto"/>
        <w:bottom w:val="none" w:sz="0" w:space="0" w:color="auto"/>
        <w:right w:val="none" w:sz="0" w:space="0" w:color="auto"/>
      </w:divBdr>
    </w:div>
    <w:div w:id="640041794">
      <w:bodyDiv w:val="1"/>
      <w:marLeft w:val="0"/>
      <w:marRight w:val="0"/>
      <w:marTop w:val="0"/>
      <w:marBottom w:val="0"/>
      <w:divBdr>
        <w:top w:val="none" w:sz="0" w:space="0" w:color="auto"/>
        <w:left w:val="none" w:sz="0" w:space="0" w:color="auto"/>
        <w:bottom w:val="none" w:sz="0" w:space="0" w:color="auto"/>
        <w:right w:val="none" w:sz="0" w:space="0" w:color="auto"/>
      </w:divBdr>
    </w:div>
    <w:div w:id="998775907">
      <w:bodyDiv w:val="1"/>
      <w:marLeft w:val="0"/>
      <w:marRight w:val="0"/>
      <w:marTop w:val="0"/>
      <w:marBottom w:val="0"/>
      <w:divBdr>
        <w:top w:val="none" w:sz="0" w:space="0" w:color="auto"/>
        <w:left w:val="none" w:sz="0" w:space="0" w:color="auto"/>
        <w:bottom w:val="none" w:sz="0" w:space="0" w:color="auto"/>
        <w:right w:val="none" w:sz="0" w:space="0" w:color="auto"/>
      </w:divBdr>
    </w:div>
    <w:div w:id="1357199332">
      <w:bodyDiv w:val="1"/>
      <w:marLeft w:val="0"/>
      <w:marRight w:val="0"/>
      <w:marTop w:val="0"/>
      <w:marBottom w:val="0"/>
      <w:divBdr>
        <w:top w:val="none" w:sz="0" w:space="0" w:color="auto"/>
        <w:left w:val="none" w:sz="0" w:space="0" w:color="auto"/>
        <w:bottom w:val="none" w:sz="0" w:space="0" w:color="auto"/>
        <w:right w:val="none" w:sz="0" w:space="0" w:color="auto"/>
      </w:divBdr>
    </w:div>
    <w:div w:id="1738238296">
      <w:bodyDiv w:val="1"/>
      <w:marLeft w:val="0"/>
      <w:marRight w:val="0"/>
      <w:marTop w:val="0"/>
      <w:marBottom w:val="0"/>
      <w:divBdr>
        <w:top w:val="none" w:sz="0" w:space="0" w:color="auto"/>
        <w:left w:val="none" w:sz="0" w:space="0" w:color="auto"/>
        <w:bottom w:val="none" w:sz="0" w:space="0" w:color="auto"/>
        <w:right w:val="none" w:sz="0" w:space="0" w:color="auto"/>
      </w:divBdr>
    </w:div>
    <w:div w:id="2020425970">
      <w:bodyDiv w:val="1"/>
      <w:marLeft w:val="0"/>
      <w:marRight w:val="0"/>
      <w:marTop w:val="0"/>
      <w:marBottom w:val="0"/>
      <w:divBdr>
        <w:top w:val="none" w:sz="0" w:space="0" w:color="auto"/>
        <w:left w:val="none" w:sz="0" w:space="0" w:color="auto"/>
        <w:bottom w:val="none" w:sz="0" w:space="0" w:color="auto"/>
        <w:right w:val="none" w:sz="0" w:space="0" w:color="auto"/>
      </w:divBdr>
    </w:div>
    <w:div w:id="2060010209">
      <w:bodyDiv w:val="1"/>
      <w:marLeft w:val="0"/>
      <w:marRight w:val="0"/>
      <w:marTop w:val="0"/>
      <w:marBottom w:val="0"/>
      <w:divBdr>
        <w:top w:val="none" w:sz="0" w:space="0" w:color="auto"/>
        <w:left w:val="none" w:sz="0" w:space="0" w:color="auto"/>
        <w:bottom w:val="none" w:sz="0" w:space="0" w:color="auto"/>
        <w:right w:val="none" w:sz="0" w:space="0" w:color="auto"/>
      </w:divBdr>
    </w:div>
    <w:div w:id="21467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 Goswami [जयंत गोस्वामी]</dc:creator>
  <cp:keywords/>
  <dc:description/>
  <cp:lastModifiedBy>Akshay Jyoti Baruah [अक्षय ज्योति बरुवा]</cp:lastModifiedBy>
  <cp:revision>247</cp:revision>
  <dcterms:created xsi:type="dcterms:W3CDTF">2024-12-06T12:04:00Z</dcterms:created>
  <dcterms:modified xsi:type="dcterms:W3CDTF">2025-03-18T05:46:00Z</dcterms:modified>
</cp:coreProperties>
</file>