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BD" w:rsidRPr="004F361D" w:rsidRDefault="002740BD">
      <w:pPr>
        <w:pStyle w:val="BodyText3"/>
        <w:rPr>
          <w:sz w:val="24"/>
        </w:rPr>
      </w:pPr>
      <w:r w:rsidRPr="004F361D">
        <w:rPr>
          <w:sz w:val="24"/>
        </w:rPr>
        <w:t xml:space="preserve">COMPLIANCE STATUS ON THE CONDITIONS OF ENVIRONMENTAL CEARANCE FOR THE COKE CALCINATION UNIT OBTAINED VIDES LETTER NO. J-11011/203/2003 –IA II (I) DATED   MARCH 22, 2004 FROM </w:t>
      </w:r>
      <w:r w:rsidRPr="004F361D">
        <w:rPr>
          <w:sz w:val="24"/>
        </w:rPr>
        <w:tab/>
      </w:r>
      <w:r w:rsidRPr="004F361D">
        <w:rPr>
          <w:sz w:val="24"/>
        </w:rPr>
        <w:tab/>
      </w:r>
      <w:r w:rsidRPr="004F361D">
        <w:rPr>
          <w:sz w:val="24"/>
        </w:rPr>
        <w:tab/>
      </w:r>
      <w:r w:rsidRPr="004F361D">
        <w:rPr>
          <w:sz w:val="24"/>
        </w:rPr>
        <w:tab/>
        <w:t>MOEF, NEW DELHI</w:t>
      </w:r>
      <w:r w:rsidRPr="004F361D">
        <w:rPr>
          <w:sz w:val="24"/>
        </w:rPr>
        <w:tab/>
      </w:r>
    </w:p>
    <w:p w:rsidR="002740BD" w:rsidRPr="004F361D" w:rsidRDefault="002740BD">
      <w:pPr>
        <w:jc w:val="both"/>
        <w:rPr>
          <w:sz w:val="24"/>
          <w:szCs w:val="24"/>
        </w:rPr>
      </w:pPr>
    </w:p>
    <w:p w:rsidR="002740BD" w:rsidRPr="004F361D" w:rsidRDefault="002740BD">
      <w:pPr>
        <w:jc w:val="both"/>
        <w:rPr>
          <w:b/>
          <w:sz w:val="24"/>
          <w:szCs w:val="24"/>
        </w:rPr>
      </w:pPr>
      <w:r w:rsidRPr="004F361D">
        <w:rPr>
          <w:sz w:val="24"/>
          <w:szCs w:val="24"/>
        </w:rPr>
        <w:t xml:space="preserve"> </w:t>
      </w:r>
      <w:r w:rsidRPr="004F361D">
        <w:rPr>
          <w:b/>
          <w:sz w:val="24"/>
          <w:szCs w:val="24"/>
        </w:rPr>
        <w:t>A. SPECIFIC CONDITIONS:</w:t>
      </w:r>
    </w:p>
    <w:p w:rsidR="002740BD" w:rsidRPr="004F361D" w:rsidRDefault="002740BD">
      <w:pPr>
        <w:jc w:val="both"/>
        <w:rPr>
          <w:sz w:val="24"/>
        </w:rPr>
      </w:pPr>
    </w:p>
    <w:p w:rsidR="002740BD" w:rsidRPr="004F361D" w:rsidRDefault="002740BD">
      <w:pPr>
        <w:pStyle w:val="BodyTextIndent2"/>
      </w:pPr>
      <w:r w:rsidRPr="004F361D">
        <w:t>i.</w:t>
      </w:r>
      <w:r w:rsidRPr="004F361D">
        <w:tab/>
        <w:t>The company shall ensure strict implementation / compliance of the terms and conditions mentioned vide Ministry’s letter No.J-11011/16/90-IA.II dated 31.05.1991 and   letter no. J-11011/92/2003- IA.II (I) dated 13th February 2004.</w:t>
      </w:r>
    </w:p>
    <w:p w:rsidR="002740BD" w:rsidRPr="004F361D" w:rsidRDefault="002740BD">
      <w:pPr>
        <w:jc w:val="both"/>
        <w:rPr>
          <w:sz w:val="24"/>
        </w:rPr>
      </w:pPr>
    </w:p>
    <w:p w:rsidR="002740BD" w:rsidRPr="004F361D" w:rsidRDefault="002740BD">
      <w:pPr>
        <w:jc w:val="both"/>
        <w:rPr>
          <w:i/>
          <w:sz w:val="24"/>
        </w:rPr>
      </w:pPr>
      <w:r w:rsidRPr="004F361D">
        <w:rPr>
          <w:sz w:val="24"/>
        </w:rPr>
        <w:t xml:space="preserve"> </w:t>
      </w:r>
      <w:r w:rsidRPr="004F361D">
        <w:rPr>
          <w:sz w:val="24"/>
        </w:rPr>
        <w:tab/>
      </w:r>
      <w:r w:rsidRPr="004F361D">
        <w:rPr>
          <w:i/>
          <w:sz w:val="24"/>
        </w:rPr>
        <w:t>- Noted.</w:t>
      </w:r>
    </w:p>
    <w:p w:rsidR="002740BD" w:rsidRPr="004F361D" w:rsidRDefault="002740BD">
      <w:pPr>
        <w:jc w:val="both"/>
        <w:rPr>
          <w:sz w:val="24"/>
        </w:rPr>
      </w:pPr>
    </w:p>
    <w:p w:rsidR="002740BD" w:rsidRPr="004F361D" w:rsidRDefault="002740BD">
      <w:pPr>
        <w:ind w:left="720" w:hanging="660"/>
        <w:jc w:val="both"/>
        <w:rPr>
          <w:sz w:val="24"/>
        </w:rPr>
      </w:pPr>
      <w:r w:rsidRPr="004F361D">
        <w:rPr>
          <w:sz w:val="24"/>
        </w:rPr>
        <w:t>ii.</w:t>
      </w:r>
      <w:r w:rsidRPr="004F361D">
        <w:rPr>
          <w:sz w:val="24"/>
        </w:rPr>
        <w:tab/>
        <w:t>The company shall ensure that the total sulphur emission from the Assam refinery (including Coke Calcination Unit) shall not exceed the existing level of 128 kg/hr as sulphur (256 kg/hr as SO</w:t>
      </w:r>
      <w:r w:rsidRPr="004F361D">
        <w:rPr>
          <w:sz w:val="24"/>
          <w:vertAlign w:val="subscript"/>
        </w:rPr>
        <w:t>2</w:t>
      </w:r>
      <w:r w:rsidRPr="004F361D">
        <w:rPr>
          <w:sz w:val="24"/>
        </w:rPr>
        <w:t>).</w:t>
      </w:r>
    </w:p>
    <w:p w:rsidR="002740BD" w:rsidRPr="004F361D" w:rsidRDefault="002740BD">
      <w:pPr>
        <w:jc w:val="both"/>
        <w:rPr>
          <w:sz w:val="24"/>
        </w:rPr>
      </w:pPr>
    </w:p>
    <w:p w:rsidR="007140E6" w:rsidRPr="006B741C" w:rsidRDefault="002740BD" w:rsidP="008763DC">
      <w:pPr>
        <w:jc w:val="both"/>
        <w:rPr>
          <w:i/>
          <w:sz w:val="24"/>
        </w:rPr>
      </w:pPr>
      <w:r w:rsidRPr="004F361D">
        <w:rPr>
          <w:sz w:val="24"/>
        </w:rPr>
        <w:t xml:space="preserve"> </w:t>
      </w:r>
      <w:r w:rsidRPr="004F361D">
        <w:rPr>
          <w:sz w:val="24"/>
        </w:rPr>
        <w:tab/>
        <w:t>-</w:t>
      </w:r>
      <w:r w:rsidRPr="006B741C">
        <w:rPr>
          <w:i/>
          <w:sz w:val="24"/>
        </w:rPr>
        <w:t>The sulphur emission from the refinery including Coke Calcination Unit</w:t>
      </w:r>
      <w:r w:rsidR="00984F66" w:rsidRPr="006B741C">
        <w:rPr>
          <w:i/>
          <w:sz w:val="24"/>
        </w:rPr>
        <w:t xml:space="preserve"> is </w:t>
      </w:r>
      <w:r w:rsidRPr="006B741C">
        <w:rPr>
          <w:i/>
          <w:sz w:val="24"/>
        </w:rPr>
        <w:t xml:space="preserve"> </w:t>
      </w:r>
    </w:p>
    <w:p w:rsidR="007140E6" w:rsidRPr="006B741C" w:rsidRDefault="007140E6" w:rsidP="008763DC">
      <w:pPr>
        <w:jc w:val="both"/>
        <w:rPr>
          <w:i/>
          <w:sz w:val="24"/>
        </w:rPr>
      </w:pPr>
      <w:r w:rsidRPr="006B741C">
        <w:rPr>
          <w:i/>
          <w:sz w:val="24"/>
        </w:rPr>
        <w:t xml:space="preserve">           </w:t>
      </w:r>
      <w:r w:rsidR="002740BD" w:rsidRPr="006B741C">
        <w:rPr>
          <w:i/>
          <w:sz w:val="24"/>
        </w:rPr>
        <w:t xml:space="preserve"> </w:t>
      </w:r>
      <w:proofErr w:type="gramStart"/>
      <w:r w:rsidRPr="006B741C">
        <w:rPr>
          <w:i/>
          <w:sz w:val="24"/>
        </w:rPr>
        <w:t>m</w:t>
      </w:r>
      <w:r w:rsidR="002740BD" w:rsidRPr="006B741C">
        <w:rPr>
          <w:i/>
          <w:sz w:val="24"/>
        </w:rPr>
        <w:t>aintained</w:t>
      </w:r>
      <w:proofErr w:type="gramEnd"/>
      <w:r w:rsidR="002740BD" w:rsidRPr="006B741C">
        <w:rPr>
          <w:i/>
          <w:sz w:val="24"/>
        </w:rPr>
        <w:t xml:space="preserve"> </w:t>
      </w:r>
      <w:r w:rsidR="0059173D" w:rsidRPr="006B741C">
        <w:rPr>
          <w:i/>
          <w:sz w:val="24"/>
        </w:rPr>
        <w:t>below 128</w:t>
      </w:r>
      <w:r w:rsidR="002740BD" w:rsidRPr="006B741C">
        <w:rPr>
          <w:i/>
          <w:sz w:val="24"/>
        </w:rPr>
        <w:t xml:space="preserve"> kg/hr</w:t>
      </w:r>
      <w:r w:rsidR="00AD7D1B" w:rsidRPr="006B741C">
        <w:rPr>
          <w:i/>
          <w:sz w:val="24"/>
        </w:rPr>
        <w:t xml:space="preserve"> </w:t>
      </w:r>
      <w:r w:rsidR="002740BD" w:rsidRPr="006B741C">
        <w:rPr>
          <w:i/>
          <w:sz w:val="24"/>
        </w:rPr>
        <w:t xml:space="preserve"> as</w:t>
      </w:r>
      <w:r w:rsidR="00AD7D1B" w:rsidRPr="006B741C">
        <w:rPr>
          <w:i/>
          <w:sz w:val="24"/>
        </w:rPr>
        <w:t xml:space="preserve"> </w:t>
      </w:r>
      <w:r w:rsidR="002740BD" w:rsidRPr="006B741C">
        <w:rPr>
          <w:i/>
          <w:sz w:val="24"/>
        </w:rPr>
        <w:t xml:space="preserve"> Sulphur</w:t>
      </w:r>
      <w:r w:rsidR="00AD7D1B" w:rsidRPr="006B741C">
        <w:rPr>
          <w:i/>
          <w:sz w:val="24"/>
        </w:rPr>
        <w:t xml:space="preserve"> </w:t>
      </w:r>
      <w:r w:rsidR="002740BD" w:rsidRPr="006B741C">
        <w:rPr>
          <w:i/>
          <w:sz w:val="24"/>
        </w:rPr>
        <w:t xml:space="preserve"> (256 kg/hr as SO</w:t>
      </w:r>
      <w:r w:rsidR="002740BD" w:rsidRPr="006B741C">
        <w:rPr>
          <w:i/>
          <w:sz w:val="24"/>
          <w:vertAlign w:val="subscript"/>
        </w:rPr>
        <w:t>2</w:t>
      </w:r>
      <w:r w:rsidR="002740BD" w:rsidRPr="006B741C">
        <w:rPr>
          <w:i/>
          <w:sz w:val="24"/>
        </w:rPr>
        <w:t xml:space="preserve">). </w:t>
      </w:r>
      <w:r w:rsidR="00AD7D1B" w:rsidRPr="006B741C">
        <w:rPr>
          <w:i/>
          <w:sz w:val="24"/>
        </w:rPr>
        <w:t xml:space="preserve"> </w:t>
      </w:r>
      <w:r w:rsidR="002740BD" w:rsidRPr="006B741C">
        <w:rPr>
          <w:i/>
          <w:sz w:val="24"/>
        </w:rPr>
        <w:t xml:space="preserve">The average </w:t>
      </w:r>
    </w:p>
    <w:p w:rsidR="00B356E6" w:rsidRDefault="007140E6" w:rsidP="00B356E6">
      <w:pPr>
        <w:ind w:left="720"/>
        <w:rPr>
          <w:i/>
          <w:color w:val="000000"/>
          <w:sz w:val="24"/>
        </w:rPr>
      </w:pPr>
      <w:r w:rsidRPr="006B741C">
        <w:rPr>
          <w:i/>
          <w:sz w:val="24"/>
        </w:rPr>
        <w:t xml:space="preserve"> </w:t>
      </w:r>
      <w:r w:rsidR="002740BD" w:rsidRPr="006B741C">
        <w:rPr>
          <w:i/>
          <w:sz w:val="24"/>
        </w:rPr>
        <w:t>SO</w:t>
      </w:r>
      <w:r w:rsidR="002740BD" w:rsidRPr="006B741C">
        <w:rPr>
          <w:i/>
          <w:sz w:val="24"/>
          <w:vertAlign w:val="subscript"/>
        </w:rPr>
        <w:t>2</w:t>
      </w:r>
      <w:r w:rsidR="002740BD" w:rsidRPr="006B741C">
        <w:rPr>
          <w:i/>
          <w:sz w:val="24"/>
        </w:rPr>
        <w:t xml:space="preserve"> emission </w:t>
      </w:r>
      <w:r w:rsidR="00B23DEE" w:rsidRPr="006B741C">
        <w:rPr>
          <w:i/>
          <w:sz w:val="24"/>
        </w:rPr>
        <w:t>during current</w:t>
      </w:r>
      <w:r w:rsidR="00826E3F" w:rsidRPr="006B741C">
        <w:rPr>
          <w:i/>
          <w:sz w:val="24"/>
        </w:rPr>
        <w:t xml:space="preserve"> </w:t>
      </w:r>
      <w:r w:rsidR="002740BD" w:rsidRPr="006B741C">
        <w:rPr>
          <w:i/>
          <w:sz w:val="24"/>
        </w:rPr>
        <w:t xml:space="preserve">year </w:t>
      </w:r>
      <w:r w:rsidR="00B23DEE" w:rsidRPr="006B741C">
        <w:rPr>
          <w:i/>
          <w:sz w:val="24"/>
        </w:rPr>
        <w:t xml:space="preserve">from </w:t>
      </w:r>
      <w:r w:rsidR="00B356E6">
        <w:rPr>
          <w:i/>
          <w:color w:val="000000"/>
          <w:sz w:val="24"/>
        </w:rPr>
        <w:t xml:space="preserve">Oct’15 to </w:t>
      </w:r>
      <w:proofErr w:type="gramStart"/>
      <w:r w:rsidR="00B356E6">
        <w:rPr>
          <w:i/>
          <w:color w:val="000000"/>
          <w:sz w:val="24"/>
        </w:rPr>
        <w:t>Mar’16  is</w:t>
      </w:r>
      <w:proofErr w:type="gramEnd"/>
      <w:r w:rsidR="00B356E6">
        <w:rPr>
          <w:i/>
          <w:color w:val="000000"/>
          <w:sz w:val="24"/>
        </w:rPr>
        <w:t xml:space="preserve">  </w:t>
      </w:r>
      <w:r w:rsidR="00B356E6">
        <w:rPr>
          <w:b/>
          <w:i/>
          <w:color w:val="7030A0"/>
          <w:sz w:val="24"/>
        </w:rPr>
        <w:t>95.7</w:t>
      </w:r>
      <w:r w:rsidR="00B356E6">
        <w:rPr>
          <w:i/>
          <w:color w:val="000000"/>
          <w:sz w:val="24"/>
        </w:rPr>
        <w:t xml:space="preserve">  kg/hr only.</w:t>
      </w:r>
    </w:p>
    <w:p w:rsidR="002740BD" w:rsidRPr="004F361D" w:rsidRDefault="002740BD">
      <w:pPr>
        <w:jc w:val="both"/>
        <w:rPr>
          <w:i/>
          <w:sz w:val="24"/>
        </w:rPr>
      </w:pPr>
    </w:p>
    <w:p w:rsidR="002740BD" w:rsidRPr="004F361D" w:rsidRDefault="002740BD">
      <w:pPr>
        <w:ind w:left="720" w:hanging="660"/>
        <w:jc w:val="both"/>
        <w:rPr>
          <w:sz w:val="24"/>
        </w:rPr>
      </w:pPr>
      <w:r w:rsidRPr="004F361D">
        <w:rPr>
          <w:sz w:val="24"/>
        </w:rPr>
        <w:t>iii.</w:t>
      </w:r>
      <w:r w:rsidRPr="004F361D">
        <w:rPr>
          <w:sz w:val="24"/>
        </w:rPr>
        <w:tab/>
        <w:t>The company should take adequate measures for control of fugitive emissions from the Coke handling system by installation of Bin vent filters and coke handling through closed conveyor system. Multiple cyclone separators should be installed for recovering coke particles from the Rotary Cooler Exhausts and bag filters to control suspended particulate matter from the waste heat recovery boiler exhaust gas.</w:t>
      </w:r>
    </w:p>
    <w:p w:rsidR="002740BD" w:rsidRPr="004F361D" w:rsidRDefault="002740BD">
      <w:pPr>
        <w:jc w:val="both"/>
        <w:rPr>
          <w:sz w:val="24"/>
        </w:rPr>
      </w:pPr>
    </w:p>
    <w:p w:rsidR="002740BD" w:rsidRPr="004F361D" w:rsidRDefault="002740BD">
      <w:pPr>
        <w:ind w:left="720"/>
        <w:jc w:val="both"/>
        <w:rPr>
          <w:i/>
          <w:sz w:val="24"/>
        </w:rPr>
      </w:pPr>
      <w:r w:rsidRPr="004F361D">
        <w:rPr>
          <w:sz w:val="24"/>
        </w:rPr>
        <w:t>-</w:t>
      </w:r>
      <w:r w:rsidRPr="004F361D">
        <w:rPr>
          <w:i/>
          <w:sz w:val="24"/>
        </w:rPr>
        <w:t>To control the fugitive emission from the Coke Calcination Unit, the following measures have been taken -</w:t>
      </w:r>
    </w:p>
    <w:p w:rsidR="002740BD" w:rsidRPr="004F361D" w:rsidRDefault="002740BD">
      <w:pPr>
        <w:jc w:val="both"/>
        <w:rPr>
          <w:i/>
          <w:sz w:val="24"/>
        </w:rPr>
      </w:pPr>
    </w:p>
    <w:p w:rsidR="00952CBF" w:rsidRPr="004F361D" w:rsidRDefault="002740BD">
      <w:pPr>
        <w:pStyle w:val="BodyTextIndent"/>
      </w:pPr>
      <w:proofErr w:type="gramStart"/>
      <w:r w:rsidRPr="004F361D">
        <w:t>a)Bin</w:t>
      </w:r>
      <w:proofErr w:type="gramEnd"/>
      <w:r w:rsidRPr="004F361D">
        <w:t xml:space="preserve"> vent</w:t>
      </w:r>
      <w:r w:rsidR="00952CBF" w:rsidRPr="004F361D">
        <w:t xml:space="preserve"> </w:t>
      </w:r>
      <w:r w:rsidRPr="004F361D">
        <w:t xml:space="preserve"> filters</w:t>
      </w:r>
      <w:r w:rsidR="00952CBF" w:rsidRPr="004F361D">
        <w:t xml:space="preserve"> </w:t>
      </w:r>
      <w:r w:rsidRPr="004F361D">
        <w:t xml:space="preserve"> provided</w:t>
      </w:r>
      <w:r w:rsidR="00952CBF" w:rsidRPr="004F361D">
        <w:t xml:space="preserve"> </w:t>
      </w:r>
      <w:r w:rsidRPr="004F361D">
        <w:t xml:space="preserve"> to</w:t>
      </w:r>
      <w:r w:rsidR="00952CBF" w:rsidRPr="004F361D">
        <w:t xml:space="preserve"> </w:t>
      </w:r>
      <w:r w:rsidRPr="004F361D">
        <w:t>control</w:t>
      </w:r>
      <w:r w:rsidR="00952CBF" w:rsidRPr="004F361D">
        <w:t xml:space="preserve"> </w:t>
      </w:r>
      <w:r w:rsidRPr="004F361D">
        <w:t xml:space="preserve"> even minor fugitive emissions </w:t>
      </w:r>
      <w:r w:rsidR="00952CBF" w:rsidRPr="004F361D">
        <w:t>from</w:t>
      </w:r>
    </w:p>
    <w:p w:rsidR="002740BD" w:rsidRPr="004F361D" w:rsidRDefault="00952CBF">
      <w:pPr>
        <w:pStyle w:val="BodyTextIndent"/>
      </w:pPr>
      <w:r w:rsidRPr="004F361D">
        <w:t xml:space="preserve">  </w:t>
      </w:r>
      <w:proofErr w:type="gramStart"/>
      <w:r w:rsidRPr="004F361D">
        <w:t>coke</w:t>
      </w:r>
      <w:proofErr w:type="gramEnd"/>
      <w:r w:rsidR="002740BD" w:rsidRPr="004F361D">
        <w:t xml:space="preserve"> handling system.</w:t>
      </w:r>
    </w:p>
    <w:p w:rsidR="002740BD" w:rsidRPr="004F361D" w:rsidRDefault="002740BD">
      <w:pPr>
        <w:jc w:val="both"/>
        <w:rPr>
          <w:i/>
          <w:sz w:val="24"/>
        </w:rPr>
      </w:pPr>
    </w:p>
    <w:p w:rsidR="002740BD" w:rsidRPr="004F361D" w:rsidRDefault="00952CBF" w:rsidP="00952CBF">
      <w:pPr>
        <w:ind w:left="720"/>
        <w:jc w:val="both"/>
        <w:rPr>
          <w:i/>
          <w:sz w:val="24"/>
        </w:rPr>
      </w:pPr>
      <w:proofErr w:type="gramStart"/>
      <w:r w:rsidRPr="004F361D">
        <w:rPr>
          <w:i/>
          <w:sz w:val="24"/>
        </w:rPr>
        <w:t>b)</w:t>
      </w:r>
      <w:r w:rsidR="002740BD" w:rsidRPr="004F361D">
        <w:rPr>
          <w:i/>
          <w:sz w:val="24"/>
        </w:rPr>
        <w:t>The</w:t>
      </w:r>
      <w:proofErr w:type="gramEnd"/>
      <w:r w:rsidR="002740BD" w:rsidRPr="004F361D">
        <w:rPr>
          <w:i/>
          <w:sz w:val="24"/>
        </w:rPr>
        <w:t xml:space="preserve"> major portion of coke handling is done through closed conveyor</w:t>
      </w:r>
      <w:r w:rsidRPr="004F361D">
        <w:rPr>
          <w:i/>
          <w:sz w:val="24"/>
        </w:rPr>
        <w:t xml:space="preserve"> syst</w:t>
      </w:r>
      <w:r w:rsidR="002740BD" w:rsidRPr="004F361D">
        <w:rPr>
          <w:i/>
          <w:sz w:val="24"/>
        </w:rPr>
        <w:t xml:space="preserve">em.  </w:t>
      </w:r>
    </w:p>
    <w:p w:rsidR="002740BD" w:rsidRPr="004F361D" w:rsidRDefault="002740BD">
      <w:pPr>
        <w:ind w:left="720"/>
        <w:jc w:val="both"/>
        <w:rPr>
          <w:i/>
          <w:sz w:val="24"/>
        </w:rPr>
      </w:pPr>
    </w:p>
    <w:p w:rsidR="002740BD" w:rsidRPr="004F361D" w:rsidRDefault="00952CBF" w:rsidP="00952CBF">
      <w:pPr>
        <w:ind w:left="720"/>
        <w:jc w:val="both"/>
        <w:rPr>
          <w:i/>
          <w:sz w:val="24"/>
        </w:rPr>
      </w:pPr>
      <w:proofErr w:type="gramStart"/>
      <w:r w:rsidRPr="004F361D">
        <w:rPr>
          <w:i/>
          <w:sz w:val="24"/>
        </w:rPr>
        <w:t>c)</w:t>
      </w:r>
      <w:r w:rsidR="00970067">
        <w:rPr>
          <w:i/>
          <w:sz w:val="24"/>
        </w:rPr>
        <w:t>C</w:t>
      </w:r>
      <w:r w:rsidR="002740BD" w:rsidRPr="004F361D">
        <w:rPr>
          <w:i/>
          <w:sz w:val="24"/>
        </w:rPr>
        <w:t>yclone</w:t>
      </w:r>
      <w:proofErr w:type="gramEnd"/>
      <w:r w:rsidRPr="004F361D">
        <w:rPr>
          <w:i/>
          <w:sz w:val="24"/>
        </w:rPr>
        <w:t xml:space="preserve"> </w:t>
      </w:r>
      <w:r w:rsidR="008B72FD" w:rsidRPr="004F361D">
        <w:rPr>
          <w:i/>
          <w:sz w:val="24"/>
        </w:rPr>
        <w:t xml:space="preserve"> </w:t>
      </w:r>
      <w:r w:rsidR="002740BD" w:rsidRPr="004F361D">
        <w:rPr>
          <w:i/>
          <w:sz w:val="24"/>
        </w:rPr>
        <w:t>separator</w:t>
      </w:r>
      <w:r w:rsidRPr="004F361D">
        <w:rPr>
          <w:i/>
          <w:sz w:val="24"/>
        </w:rPr>
        <w:t xml:space="preserve"> </w:t>
      </w:r>
      <w:r w:rsidR="002740BD" w:rsidRPr="004F361D">
        <w:rPr>
          <w:i/>
          <w:sz w:val="24"/>
        </w:rPr>
        <w:t xml:space="preserve"> provided</w:t>
      </w:r>
      <w:r w:rsidRPr="004F361D">
        <w:rPr>
          <w:i/>
          <w:sz w:val="24"/>
        </w:rPr>
        <w:t xml:space="preserve"> </w:t>
      </w:r>
      <w:r w:rsidR="002740BD" w:rsidRPr="004F361D">
        <w:rPr>
          <w:i/>
          <w:sz w:val="24"/>
        </w:rPr>
        <w:t xml:space="preserve"> for</w:t>
      </w:r>
      <w:r w:rsidRPr="004F361D">
        <w:rPr>
          <w:i/>
          <w:sz w:val="24"/>
        </w:rPr>
        <w:t xml:space="preserve"> </w:t>
      </w:r>
      <w:r w:rsidR="002740BD" w:rsidRPr="004F361D">
        <w:rPr>
          <w:i/>
          <w:sz w:val="24"/>
        </w:rPr>
        <w:t xml:space="preserve"> recovering coke particles from rotary cooler exhaust.</w:t>
      </w:r>
    </w:p>
    <w:p w:rsidR="002740BD" w:rsidRPr="004F361D" w:rsidRDefault="002740BD">
      <w:pPr>
        <w:jc w:val="both"/>
        <w:rPr>
          <w:i/>
          <w:sz w:val="24"/>
        </w:rPr>
      </w:pPr>
    </w:p>
    <w:p w:rsidR="00952CBF" w:rsidRPr="004F361D" w:rsidRDefault="00952CBF" w:rsidP="00952CBF">
      <w:pPr>
        <w:ind w:left="720"/>
        <w:jc w:val="both"/>
        <w:rPr>
          <w:i/>
          <w:sz w:val="24"/>
        </w:rPr>
      </w:pPr>
      <w:proofErr w:type="gramStart"/>
      <w:r w:rsidRPr="004F361D">
        <w:rPr>
          <w:i/>
          <w:sz w:val="24"/>
        </w:rPr>
        <w:t>d)</w:t>
      </w:r>
      <w:r w:rsidR="002740BD" w:rsidRPr="004F361D">
        <w:rPr>
          <w:i/>
          <w:sz w:val="24"/>
        </w:rPr>
        <w:t>Bag</w:t>
      </w:r>
      <w:proofErr w:type="gramEnd"/>
      <w:r w:rsidR="002740BD" w:rsidRPr="004F361D">
        <w:rPr>
          <w:i/>
          <w:sz w:val="24"/>
        </w:rPr>
        <w:t xml:space="preserve"> filters with automatic pneumatic back flushing system to control SPM </w:t>
      </w:r>
    </w:p>
    <w:p w:rsidR="002740BD" w:rsidRPr="004F361D" w:rsidRDefault="00952CBF" w:rsidP="00952CBF">
      <w:pPr>
        <w:ind w:left="720"/>
        <w:jc w:val="both"/>
        <w:rPr>
          <w:i/>
          <w:sz w:val="24"/>
        </w:rPr>
      </w:pPr>
      <w:r w:rsidRPr="004F361D">
        <w:rPr>
          <w:i/>
          <w:sz w:val="24"/>
        </w:rPr>
        <w:t xml:space="preserve">  </w:t>
      </w:r>
      <w:proofErr w:type="gramStart"/>
      <w:r w:rsidR="002740BD" w:rsidRPr="004F361D">
        <w:rPr>
          <w:i/>
          <w:sz w:val="24"/>
        </w:rPr>
        <w:t>from</w:t>
      </w:r>
      <w:proofErr w:type="gramEnd"/>
      <w:r w:rsidR="002740BD" w:rsidRPr="004F361D">
        <w:rPr>
          <w:i/>
          <w:sz w:val="24"/>
        </w:rPr>
        <w:t xml:space="preserve"> waste heat boiler </w:t>
      </w:r>
      <w:r w:rsidR="00FE63A6" w:rsidRPr="004F361D">
        <w:rPr>
          <w:i/>
          <w:sz w:val="24"/>
        </w:rPr>
        <w:t>at</w:t>
      </w:r>
      <w:r w:rsidR="002740BD" w:rsidRPr="004F361D">
        <w:rPr>
          <w:i/>
          <w:sz w:val="24"/>
        </w:rPr>
        <w:t xml:space="preserve"> exhaust gas has been </w:t>
      </w:r>
      <w:r w:rsidR="00FE63A6" w:rsidRPr="004F361D">
        <w:rPr>
          <w:i/>
          <w:sz w:val="24"/>
        </w:rPr>
        <w:t>provided</w:t>
      </w:r>
      <w:r w:rsidR="002740BD" w:rsidRPr="004F361D">
        <w:rPr>
          <w:i/>
          <w:sz w:val="24"/>
        </w:rPr>
        <w:t>.</w:t>
      </w:r>
    </w:p>
    <w:p w:rsidR="002740BD" w:rsidRPr="004F361D" w:rsidRDefault="002740BD">
      <w:pPr>
        <w:jc w:val="both"/>
        <w:rPr>
          <w:i/>
          <w:sz w:val="24"/>
        </w:rPr>
      </w:pPr>
    </w:p>
    <w:p w:rsidR="002740BD" w:rsidRPr="004F361D" w:rsidRDefault="00952CBF" w:rsidP="00952CBF">
      <w:pPr>
        <w:ind w:left="720"/>
        <w:jc w:val="both"/>
        <w:rPr>
          <w:i/>
          <w:sz w:val="24"/>
        </w:rPr>
      </w:pPr>
      <w:proofErr w:type="gramStart"/>
      <w:r w:rsidRPr="004F361D">
        <w:rPr>
          <w:i/>
          <w:sz w:val="24"/>
        </w:rPr>
        <w:t>e)</w:t>
      </w:r>
      <w:r w:rsidR="002740BD" w:rsidRPr="004F361D">
        <w:rPr>
          <w:i/>
          <w:sz w:val="24"/>
        </w:rPr>
        <w:t>The</w:t>
      </w:r>
      <w:proofErr w:type="gramEnd"/>
      <w:r w:rsidR="002740BD" w:rsidRPr="004F361D">
        <w:rPr>
          <w:i/>
          <w:sz w:val="24"/>
        </w:rPr>
        <w:t xml:space="preserve"> finished pro</w:t>
      </w:r>
      <w:r w:rsidR="00D47722" w:rsidRPr="004F361D">
        <w:rPr>
          <w:i/>
          <w:sz w:val="24"/>
        </w:rPr>
        <w:t>duct of CPC has been packed in an</w:t>
      </w:r>
      <w:r w:rsidR="002740BD" w:rsidRPr="004F361D">
        <w:rPr>
          <w:i/>
          <w:sz w:val="24"/>
        </w:rPr>
        <w:t xml:space="preserve"> automatic</w:t>
      </w:r>
      <w:r w:rsidR="009E2A4D" w:rsidRPr="004F361D">
        <w:rPr>
          <w:i/>
          <w:sz w:val="24"/>
        </w:rPr>
        <w:t xml:space="preserve"> </w:t>
      </w:r>
      <w:r w:rsidR="002740BD" w:rsidRPr="004F361D">
        <w:rPr>
          <w:i/>
          <w:sz w:val="24"/>
        </w:rPr>
        <w:t>bagging</w:t>
      </w:r>
      <w:r w:rsidRPr="004F361D">
        <w:rPr>
          <w:i/>
          <w:sz w:val="24"/>
        </w:rPr>
        <w:t xml:space="preserve">  </w:t>
      </w:r>
      <w:r w:rsidR="002740BD" w:rsidRPr="004F361D">
        <w:rPr>
          <w:i/>
          <w:sz w:val="24"/>
        </w:rPr>
        <w:t>machines, thus controls the fugitive emissions.</w:t>
      </w:r>
    </w:p>
    <w:p w:rsidR="002740BD" w:rsidRPr="004F361D" w:rsidRDefault="002740BD">
      <w:pPr>
        <w:jc w:val="both"/>
        <w:rPr>
          <w:i/>
          <w:sz w:val="24"/>
        </w:rPr>
      </w:pPr>
    </w:p>
    <w:p w:rsidR="002740BD" w:rsidRPr="004F361D" w:rsidRDefault="00952CBF" w:rsidP="00952CBF">
      <w:pPr>
        <w:ind w:left="720"/>
        <w:jc w:val="both"/>
        <w:rPr>
          <w:i/>
          <w:sz w:val="24"/>
        </w:rPr>
      </w:pPr>
      <w:proofErr w:type="gramStart"/>
      <w:r w:rsidRPr="004F361D">
        <w:rPr>
          <w:i/>
          <w:sz w:val="24"/>
        </w:rPr>
        <w:t>f)</w:t>
      </w:r>
      <w:r w:rsidR="002740BD" w:rsidRPr="004F361D">
        <w:rPr>
          <w:i/>
          <w:sz w:val="24"/>
        </w:rPr>
        <w:t>A</w:t>
      </w:r>
      <w:proofErr w:type="gramEnd"/>
      <w:r w:rsidR="002740BD" w:rsidRPr="004F361D">
        <w:rPr>
          <w:i/>
          <w:sz w:val="24"/>
        </w:rPr>
        <w:t xml:space="preserve"> 100 m wide green belt all along refinery boundary wall</w:t>
      </w:r>
      <w:r w:rsidR="00D65273" w:rsidRPr="004F361D">
        <w:rPr>
          <w:i/>
          <w:sz w:val="24"/>
        </w:rPr>
        <w:t xml:space="preserve"> has</w:t>
      </w:r>
      <w:r w:rsidRPr="004F361D">
        <w:rPr>
          <w:i/>
          <w:sz w:val="24"/>
        </w:rPr>
        <w:t xml:space="preserve"> </w:t>
      </w:r>
      <w:r w:rsidR="00D65273" w:rsidRPr="004F361D">
        <w:rPr>
          <w:i/>
          <w:sz w:val="24"/>
        </w:rPr>
        <w:t>bee</w:t>
      </w:r>
      <w:r w:rsidR="00C026E9" w:rsidRPr="004F361D">
        <w:rPr>
          <w:i/>
          <w:sz w:val="24"/>
        </w:rPr>
        <w:t>n</w:t>
      </w:r>
      <w:r w:rsidRPr="004F361D">
        <w:rPr>
          <w:i/>
          <w:sz w:val="24"/>
        </w:rPr>
        <w:t xml:space="preserve"> </w:t>
      </w:r>
      <w:r w:rsidR="00D65273" w:rsidRPr="004F361D">
        <w:rPr>
          <w:i/>
          <w:sz w:val="24"/>
        </w:rPr>
        <w:t>developed</w:t>
      </w:r>
      <w:r w:rsidR="002740BD" w:rsidRPr="004F361D">
        <w:rPr>
          <w:i/>
          <w:sz w:val="24"/>
        </w:rPr>
        <w:t>.</w:t>
      </w:r>
    </w:p>
    <w:p w:rsidR="002740BD" w:rsidRPr="004F361D" w:rsidRDefault="002740BD">
      <w:pPr>
        <w:jc w:val="both"/>
        <w:rPr>
          <w:i/>
          <w:sz w:val="24"/>
        </w:rPr>
      </w:pPr>
    </w:p>
    <w:p w:rsidR="002740BD" w:rsidRPr="004F361D" w:rsidRDefault="002740BD">
      <w:pPr>
        <w:ind w:left="720" w:hanging="630"/>
        <w:jc w:val="both"/>
        <w:rPr>
          <w:bCs/>
          <w:sz w:val="24"/>
        </w:rPr>
      </w:pPr>
      <w:r w:rsidRPr="004F361D">
        <w:rPr>
          <w:bCs/>
          <w:sz w:val="24"/>
        </w:rPr>
        <w:t>iv.</w:t>
      </w:r>
      <w:r w:rsidRPr="004F361D">
        <w:rPr>
          <w:bCs/>
          <w:sz w:val="24"/>
        </w:rPr>
        <w:tab/>
        <w:t>Water requirement of 15 m</w:t>
      </w:r>
      <w:r w:rsidRPr="004F361D">
        <w:rPr>
          <w:bCs/>
          <w:sz w:val="24"/>
          <w:szCs w:val="24"/>
          <w:vertAlign w:val="superscript"/>
        </w:rPr>
        <w:t>3</w:t>
      </w:r>
      <w:r w:rsidRPr="004F361D">
        <w:rPr>
          <w:bCs/>
          <w:sz w:val="24"/>
        </w:rPr>
        <w:t>/hr should be met from the recycling of coke    cutting water from Delayed Coker Unit. There should be no additional drawl of water for the CCU from the river Dhansiri.</w:t>
      </w:r>
    </w:p>
    <w:p w:rsidR="002740BD" w:rsidRPr="004F361D" w:rsidRDefault="002740BD">
      <w:pPr>
        <w:ind w:left="90"/>
        <w:jc w:val="both"/>
        <w:rPr>
          <w:b/>
          <w:sz w:val="24"/>
        </w:rPr>
      </w:pPr>
    </w:p>
    <w:p w:rsidR="002740BD" w:rsidRPr="004F361D" w:rsidRDefault="002740BD">
      <w:pPr>
        <w:ind w:left="720"/>
        <w:jc w:val="both"/>
        <w:rPr>
          <w:i/>
          <w:sz w:val="24"/>
        </w:rPr>
      </w:pPr>
      <w:r w:rsidRPr="004F361D">
        <w:rPr>
          <w:i/>
          <w:sz w:val="24"/>
        </w:rPr>
        <w:t>-Coke cutting water from DCU is regularly used for quenching in CCU. There is no additional drawl of water beyond the permissible limit from the river Dhansiri for CCU.</w:t>
      </w:r>
    </w:p>
    <w:p w:rsidR="002740BD" w:rsidRPr="004F361D" w:rsidRDefault="002740BD">
      <w:pPr>
        <w:ind w:left="90"/>
        <w:jc w:val="both"/>
        <w:rPr>
          <w:i/>
          <w:sz w:val="24"/>
        </w:rPr>
      </w:pPr>
    </w:p>
    <w:p w:rsidR="002740BD" w:rsidRPr="004F361D" w:rsidRDefault="002740BD">
      <w:pPr>
        <w:ind w:left="720" w:hanging="630"/>
        <w:jc w:val="both"/>
        <w:rPr>
          <w:sz w:val="24"/>
        </w:rPr>
      </w:pPr>
      <w:r w:rsidRPr="004F361D">
        <w:rPr>
          <w:sz w:val="24"/>
        </w:rPr>
        <w:t>v.</w:t>
      </w:r>
      <w:r w:rsidRPr="004F361D">
        <w:rPr>
          <w:sz w:val="24"/>
        </w:rPr>
        <w:tab/>
        <w:t>The Company should install continuous stack monitoring system for online measurement for SPM, SO</w:t>
      </w:r>
      <w:r w:rsidRPr="004F361D">
        <w:rPr>
          <w:sz w:val="24"/>
          <w:vertAlign w:val="subscript"/>
        </w:rPr>
        <w:t>2</w:t>
      </w:r>
      <w:r w:rsidRPr="004F361D">
        <w:rPr>
          <w:sz w:val="24"/>
        </w:rPr>
        <w:t xml:space="preserve"> and NOx.</w:t>
      </w:r>
    </w:p>
    <w:p w:rsidR="002740BD" w:rsidRPr="004F361D" w:rsidRDefault="002740BD">
      <w:pPr>
        <w:ind w:left="90"/>
        <w:jc w:val="both"/>
        <w:rPr>
          <w:sz w:val="24"/>
        </w:rPr>
      </w:pPr>
    </w:p>
    <w:p w:rsidR="002740BD" w:rsidRPr="004F361D" w:rsidRDefault="002740BD">
      <w:pPr>
        <w:ind w:left="720" w:firstLine="60"/>
        <w:jc w:val="both"/>
        <w:rPr>
          <w:i/>
          <w:sz w:val="24"/>
        </w:rPr>
      </w:pPr>
      <w:r w:rsidRPr="004F361D">
        <w:rPr>
          <w:i/>
          <w:sz w:val="24"/>
        </w:rPr>
        <w:t>-Continuous stack monitoring systems for online measurement of SPM, SO</w:t>
      </w:r>
      <w:r w:rsidRPr="004F361D">
        <w:rPr>
          <w:sz w:val="24"/>
          <w:vertAlign w:val="subscript"/>
        </w:rPr>
        <w:t>2</w:t>
      </w:r>
      <w:r w:rsidRPr="004F361D">
        <w:rPr>
          <w:i/>
          <w:sz w:val="24"/>
        </w:rPr>
        <w:t xml:space="preserve"> and NOx have been provided in the CCU stack.</w:t>
      </w:r>
    </w:p>
    <w:p w:rsidR="002740BD" w:rsidRPr="004F361D" w:rsidRDefault="002740BD">
      <w:pPr>
        <w:ind w:left="90"/>
        <w:jc w:val="both"/>
        <w:rPr>
          <w:sz w:val="24"/>
        </w:rPr>
      </w:pPr>
    </w:p>
    <w:p w:rsidR="002740BD" w:rsidRPr="004F361D" w:rsidRDefault="002740BD">
      <w:pPr>
        <w:ind w:left="720" w:hanging="570"/>
        <w:jc w:val="both"/>
        <w:rPr>
          <w:sz w:val="24"/>
        </w:rPr>
      </w:pPr>
      <w:r w:rsidRPr="004F361D">
        <w:rPr>
          <w:sz w:val="24"/>
        </w:rPr>
        <w:t>vi.</w:t>
      </w:r>
      <w:r w:rsidRPr="004F361D">
        <w:rPr>
          <w:sz w:val="24"/>
        </w:rPr>
        <w:tab/>
        <w:t>The solid waste generated should be disposed off in the secured landfill site within the plant premises.  The ground water quality around the secured landfill site should be monitored regularly and data submitted to the Ministry /CPCB/SPCB.</w:t>
      </w:r>
    </w:p>
    <w:p w:rsidR="002740BD" w:rsidRPr="004F361D" w:rsidRDefault="002740BD">
      <w:pPr>
        <w:ind w:left="90"/>
        <w:jc w:val="both"/>
        <w:rPr>
          <w:sz w:val="24"/>
        </w:rPr>
      </w:pPr>
    </w:p>
    <w:p w:rsidR="002740BD" w:rsidRPr="004F361D" w:rsidRDefault="002740BD" w:rsidP="003B5C32">
      <w:pPr>
        <w:ind w:left="720"/>
        <w:jc w:val="both"/>
        <w:rPr>
          <w:i/>
          <w:sz w:val="24"/>
        </w:rPr>
      </w:pPr>
      <w:r w:rsidRPr="004F361D">
        <w:rPr>
          <w:i/>
          <w:sz w:val="24"/>
        </w:rPr>
        <w:t>-Normally the solid waste generated in the CCU is recycled back with the feed.</w:t>
      </w:r>
      <w:r w:rsidR="00865D10" w:rsidRPr="004F361D">
        <w:rPr>
          <w:i/>
          <w:sz w:val="24"/>
        </w:rPr>
        <w:t xml:space="preserve"> </w:t>
      </w:r>
      <w:r w:rsidR="003B5C32" w:rsidRPr="004F361D">
        <w:rPr>
          <w:i/>
          <w:sz w:val="24"/>
        </w:rPr>
        <w:t>T</w:t>
      </w:r>
      <w:r w:rsidR="00F42F33" w:rsidRPr="004F361D">
        <w:rPr>
          <w:i/>
          <w:sz w:val="24"/>
        </w:rPr>
        <w:t>here is no such solid waste</w:t>
      </w:r>
      <w:r w:rsidRPr="004F361D">
        <w:rPr>
          <w:i/>
          <w:sz w:val="24"/>
        </w:rPr>
        <w:t xml:space="preserve"> generated at present, however any small quantity</w:t>
      </w:r>
      <w:r w:rsidR="003B5C32" w:rsidRPr="004F361D">
        <w:rPr>
          <w:i/>
          <w:sz w:val="24"/>
        </w:rPr>
        <w:t xml:space="preserve"> </w:t>
      </w:r>
      <w:r w:rsidRPr="004F361D">
        <w:rPr>
          <w:i/>
          <w:sz w:val="24"/>
        </w:rPr>
        <w:t>which is not possible to recycle back will be disposed off in the Secure</w:t>
      </w:r>
      <w:r w:rsidR="003B5C32" w:rsidRPr="004F361D">
        <w:rPr>
          <w:i/>
          <w:sz w:val="24"/>
        </w:rPr>
        <w:t xml:space="preserve"> L</w:t>
      </w:r>
      <w:r w:rsidRPr="004F361D">
        <w:rPr>
          <w:i/>
          <w:sz w:val="24"/>
        </w:rPr>
        <w:t>and Fill Facility.</w:t>
      </w:r>
    </w:p>
    <w:p w:rsidR="002740BD" w:rsidRPr="004F361D" w:rsidRDefault="002740BD">
      <w:pPr>
        <w:ind w:left="90"/>
        <w:jc w:val="both"/>
        <w:rPr>
          <w:b/>
          <w:i/>
          <w:sz w:val="24"/>
        </w:rPr>
      </w:pPr>
    </w:p>
    <w:p w:rsidR="002740BD" w:rsidRPr="004F361D" w:rsidRDefault="002740BD" w:rsidP="003B5C32">
      <w:pPr>
        <w:ind w:left="720"/>
        <w:jc w:val="both"/>
        <w:rPr>
          <w:i/>
          <w:iCs/>
          <w:sz w:val="24"/>
        </w:rPr>
      </w:pPr>
      <w:r w:rsidRPr="004F361D">
        <w:rPr>
          <w:i/>
          <w:iCs/>
          <w:sz w:val="24"/>
        </w:rPr>
        <w:t>Ground water around the secured landfill is monitored and re</w:t>
      </w:r>
      <w:r w:rsidR="00F42F33" w:rsidRPr="004F361D">
        <w:rPr>
          <w:i/>
          <w:iCs/>
          <w:sz w:val="24"/>
        </w:rPr>
        <w:t xml:space="preserve">sults are submitted to MOE&amp;F / </w:t>
      </w:r>
      <w:r w:rsidRPr="004F361D">
        <w:rPr>
          <w:i/>
          <w:iCs/>
          <w:sz w:val="24"/>
        </w:rPr>
        <w:t xml:space="preserve">CPCB </w:t>
      </w:r>
      <w:proofErr w:type="gramStart"/>
      <w:r w:rsidRPr="004F361D">
        <w:rPr>
          <w:i/>
          <w:iCs/>
          <w:sz w:val="24"/>
        </w:rPr>
        <w:t xml:space="preserve">&amp;  </w:t>
      </w:r>
      <w:r w:rsidR="00970067" w:rsidRPr="004F361D">
        <w:rPr>
          <w:i/>
          <w:iCs/>
          <w:sz w:val="24"/>
        </w:rPr>
        <w:t>PCBA</w:t>
      </w:r>
      <w:proofErr w:type="gramEnd"/>
      <w:r w:rsidR="00970067" w:rsidRPr="004F361D">
        <w:rPr>
          <w:i/>
          <w:iCs/>
          <w:sz w:val="24"/>
        </w:rPr>
        <w:t xml:space="preserve"> regularly</w:t>
      </w:r>
      <w:r w:rsidRPr="004F361D">
        <w:rPr>
          <w:i/>
          <w:iCs/>
          <w:sz w:val="24"/>
        </w:rPr>
        <w:t>.</w:t>
      </w:r>
    </w:p>
    <w:p w:rsidR="002740BD" w:rsidRPr="004F361D" w:rsidRDefault="002740BD">
      <w:pPr>
        <w:ind w:left="1080"/>
        <w:jc w:val="both"/>
        <w:rPr>
          <w:i/>
          <w:iCs/>
          <w:snapToGrid w:val="0"/>
          <w:sz w:val="24"/>
        </w:rPr>
      </w:pPr>
    </w:p>
    <w:p w:rsidR="002740BD" w:rsidRPr="00461FA2" w:rsidRDefault="002740BD" w:rsidP="009C0B8E">
      <w:pPr>
        <w:ind w:left="720"/>
        <w:jc w:val="both"/>
        <w:rPr>
          <w:i/>
          <w:sz w:val="24"/>
        </w:rPr>
      </w:pPr>
      <w:r w:rsidRPr="00461FA2">
        <w:rPr>
          <w:i/>
          <w:sz w:val="24"/>
        </w:rPr>
        <w:t xml:space="preserve">Analysis report of ground water around Secured Land Fill for the period of     </w:t>
      </w:r>
      <w:r w:rsidR="00461FA2">
        <w:rPr>
          <w:i/>
          <w:sz w:val="24"/>
        </w:rPr>
        <w:t>Oct</w:t>
      </w:r>
      <w:r w:rsidR="00593830" w:rsidRPr="00461FA2">
        <w:rPr>
          <w:i/>
          <w:sz w:val="24"/>
        </w:rPr>
        <w:t>’1</w:t>
      </w:r>
      <w:r w:rsidR="00B356E6">
        <w:rPr>
          <w:i/>
          <w:sz w:val="24"/>
        </w:rPr>
        <w:t>5</w:t>
      </w:r>
      <w:r w:rsidRPr="00461FA2">
        <w:rPr>
          <w:i/>
          <w:sz w:val="24"/>
        </w:rPr>
        <w:t xml:space="preserve"> –</w:t>
      </w:r>
      <w:r w:rsidR="00461FA2">
        <w:rPr>
          <w:i/>
          <w:sz w:val="24"/>
        </w:rPr>
        <w:t>Mar</w:t>
      </w:r>
      <w:r w:rsidR="00593830" w:rsidRPr="00461FA2">
        <w:rPr>
          <w:i/>
          <w:sz w:val="24"/>
        </w:rPr>
        <w:t>t’1</w:t>
      </w:r>
      <w:r w:rsidR="00B356E6">
        <w:rPr>
          <w:i/>
          <w:sz w:val="24"/>
        </w:rPr>
        <w:t>6</w:t>
      </w:r>
      <w:r w:rsidRPr="00461FA2">
        <w:rPr>
          <w:i/>
          <w:sz w:val="24"/>
        </w:rPr>
        <w:t xml:space="preserve"> is enclosed as Annexure </w:t>
      </w:r>
      <w:r w:rsidR="000C39EA" w:rsidRPr="00461FA2">
        <w:rPr>
          <w:i/>
          <w:sz w:val="24"/>
        </w:rPr>
        <w:t>–</w:t>
      </w:r>
      <w:r w:rsidRPr="00461FA2">
        <w:rPr>
          <w:i/>
          <w:sz w:val="24"/>
        </w:rPr>
        <w:t>I</w:t>
      </w:r>
      <w:r w:rsidR="000C39EA" w:rsidRPr="00461FA2">
        <w:rPr>
          <w:i/>
          <w:sz w:val="24"/>
        </w:rPr>
        <w:t>.</w:t>
      </w:r>
    </w:p>
    <w:p w:rsidR="002740BD" w:rsidRPr="000B45AE" w:rsidRDefault="002740BD">
      <w:pPr>
        <w:ind w:left="90"/>
        <w:jc w:val="both"/>
        <w:rPr>
          <w:i/>
          <w:color w:val="FF0000"/>
          <w:sz w:val="24"/>
        </w:rPr>
      </w:pPr>
    </w:p>
    <w:p w:rsidR="002740BD" w:rsidRPr="004F361D" w:rsidRDefault="002740BD">
      <w:pPr>
        <w:ind w:left="90"/>
        <w:jc w:val="both"/>
        <w:rPr>
          <w:b/>
          <w:sz w:val="24"/>
        </w:rPr>
      </w:pPr>
      <w:r w:rsidRPr="004F361D">
        <w:rPr>
          <w:b/>
          <w:sz w:val="24"/>
        </w:rPr>
        <w:t xml:space="preserve">B. </w:t>
      </w:r>
      <w:r w:rsidRPr="004F361D">
        <w:rPr>
          <w:b/>
          <w:sz w:val="24"/>
        </w:rPr>
        <w:tab/>
        <w:t>GENERAL CONDITIONS:</w:t>
      </w:r>
    </w:p>
    <w:p w:rsidR="002740BD" w:rsidRPr="004F361D" w:rsidRDefault="002740BD">
      <w:pPr>
        <w:ind w:left="90"/>
        <w:jc w:val="both"/>
        <w:rPr>
          <w:sz w:val="24"/>
        </w:rPr>
      </w:pPr>
    </w:p>
    <w:p w:rsidR="002740BD" w:rsidRPr="004F361D" w:rsidRDefault="002740BD">
      <w:pPr>
        <w:numPr>
          <w:ilvl w:val="0"/>
          <w:numId w:val="25"/>
        </w:numPr>
        <w:jc w:val="both"/>
        <w:rPr>
          <w:sz w:val="24"/>
        </w:rPr>
      </w:pPr>
      <w:r w:rsidRPr="004F361D">
        <w:rPr>
          <w:sz w:val="24"/>
        </w:rPr>
        <w:t>The project authorities must strictly adhere to the stipulations made by the Assam Pollution Control Board and the State Government.</w:t>
      </w:r>
    </w:p>
    <w:p w:rsidR="002740BD" w:rsidRPr="004F361D" w:rsidRDefault="002740BD">
      <w:pPr>
        <w:ind w:left="90"/>
        <w:jc w:val="both"/>
        <w:rPr>
          <w:sz w:val="24"/>
        </w:rPr>
      </w:pPr>
    </w:p>
    <w:p w:rsidR="002740BD" w:rsidRPr="004F361D" w:rsidRDefault="002740BD">
      <w:pPr>
        <w:ind w:left="810"/>
        <w:jc w:val="both"/>
        <w:rPr>
          <w:i/>
          <w:sz w:val="24"/>
        </w:rPr>
      </w:pPr>
      <w:r w:rsidRPr="004F361D">
        <w:rPr>
          <w:i/>
          <w:sz w:val="24"/>
        </w:rPr>
        <w:t>- The stipulations made by the Pollution Control Board of Assam and  the State Government are strictly adhered to.</w:t>
      </w:r>
    </w:p>
    <w:p w:rsidR="002740BD" w:rsidRPr="004F361D" w:rsidRDefault="002740BD">
      <w:pPr>
        <w:ind w:left="90"/>
        <w:jc w:val="both"/>
        <w:rPr>
          <w:i/>
          <w:sz w:val="24"/>
        </w:rPr>
      </w:pPr>
    </w:p>
    <w:p w:rsidR="002740BD" w:rsidRPr="004F361D" w:rsidRDefault="002740BD">
      <w:pPr>
        <w:ind w:left="720" w:hanging="570"/>
        <w:jc w:val="both"/>
        <w:rPr>
          <w:sz w:val="24"/>
        </w:rPr>
      </w:pPr>
      <w:r w:rsidRPr="004F361D">
        <w:rPr>
          <w:sz w:val="24"/>
        </w:rPr>
        <w:t>ii.</w:t>
      </w:r>
      <w:r w:rsidRPr="004F361D">
        <w:rPr>
          <w:sz w:val="24"/>
        </w:rPr>
        <w:tab/>
        <w:t>No further expansion or modernization in the plant should be carried out without prior approval of the Ministry of Environment and Forests.</w:t>
      </w:r>
    </w:p>
    <w:p w:rsidR="002740BD" w:rsidRPr="004F361D" w:rsidRDefault="002740BD">
      <w:pPr>
        <w:ind w:left="90"/>
        <w:jc w:val="both"/>
        <w:rPr>
          <w:sz w:val="24"/>
        </w:rPr>
      </w:pPr>
    </w:p>
    <w:p w:rsidR="002740BD" w:rsidRPr="004F361D" w:rsidRDefault="002740BD" w:rsidP="00BA707A">
      <w:pPr>
        <w:ind w:left="720"/>
        <w:jc w:val="both"/>
        <w:rPr>
          <w:i/>
          <w:sz w:val="24"/>
        </w:rPr>
      </w:pPr>
      <w:r w:rsidRPr="004F361D">
        <w:rPr>
          <w:i/>
          <w:sz w:val="24"/>
        </w:rPr>
        <w:t xml:space="preserve">- Any expansion </w:t>
      </w:r>
      <w:r w:rsidR="0037234A" w:rsidRPr="004F361D">
        <w:rPr>
          <w:i/>
          <w:sz w:val="24"/>
        </w:rPr>
        <w:t>or modernization</w:t>
      </w:r>
      <w:r w:rsidRPr="004F361D">
        <w:rPr>
          <w:i/>
          <w:sz w:val="24"/>
        </w:rPr>
        <w:t xml:space="preserve"> in the plant will be taken up only with prior approval of the Ministry of  Environment &amp; Forests.</w:t>
      </w:r>
    </w:p>
    <w:p w:rsidR="002740BD" w:rsidRPr="004F361D" w:rsidRDefault="002740BD">
      <w:pPr>
        <w:jc w:val="both"/>
        <w:rPr>
          <w:i/>
          <w:sz w:val="24"/>
        </w:rPr>
      </w:pPr>
    </w:p>
    <w:p w:rsidR="002740BD" w:rsidRPr="004F361D" w:rsidRDefault="002740BD">
      <w:pPr>
        <w:ind w:left="720" w:hanging="660"/>
        <w:jc w:val="both"/>
        <w:rPr>
          <w:sz w:val="24"/>
        </w:rPr>
      </w:pPr>
      <w:r w:rsidRPr="004F361D">
        <w:rPr>
          <w:sz w:val="24"/>
        </w:rPr>
        <w:t>iii.</w:t>
      </w:r>
      <w:r w:rsidRPr="004F361D">
        <w:rPr>
          <w:sz w:val="24"/>
        </w:rPr>
        <w:tab/>
        <w:t>The Company shall implement all recommendations made in the EMP and Risk Analysis reports.</w:t>
      </w:r>
    </w:p>
    <w:p w:rsidR="002740BD" w:rsidRPr="004F361D" w:rsidRDefault="002740BD">
      <w:pPr>
        <w:ind w:left="60"/>
        <w:jc w:val="both"/>
        <w:rPr>
          <w:sz w:val="24"/>
        </w:rPr>
      </w:pPr>
    </w:p>
    <w:p w:rsidR="002740BD" w:rsidRPr="004F361D" w:rsidRDefault="002740BD">
      <w:pPr>
        <w:numPr>
          <w:ilvl w:val="0"/>
          <w:numId w:val="5"/>
        </w:numPr>
        <w:tabs>
          <w:tab w:val="clear" w:pos="420"/>
          <w:tab w:val="num" w:pos="1080"/>
        </w:tabs>
        <w:ind w:left="1080"/>
        <w:jc w:val="both"/>
        <w:rPr>
          <w:i/>
          <w:sz w:val="24"/>
        </w:rPr>
      </w:pPr>
      <w:r w:rsidRPr="004F361D">
        <w:rPr>
          <w:i/>
          <w:sz w:val="24"/>
        </w:rPr>
        <w:t>The</w:t>
      </w:r>
      <w:r w:rsidR="00BA203D" w:rsidRPr="004F361D">
        <w:rPr>
          <w:i/>
          <w:sz w:val="24"/>
        </w:rPr>
        <w:t xml:space="preserve"> </w:t>
      </w:r>
      <w:r w:rsidRPr="004F361D">
        <w:rPr>
          <w:i/>
          <w:sz w:val="24"/>
        </w:rPr>
        <w:t xml:space="preserve">recommendations made in the EMP of the Comprehensive Environmental Impact Assessment and the Risk Assessment reports have </w:t>
      </w:r>
      <w:r w:rsidRPr="004F361D">
        <w:rPr>
          <w:i/>
          <w:sz w:val="24"/>
        </w:rPr>
        <w:lastRenderedPageBreak/>
        <w:t>been implemented for the Numaligarh Refinery, which</w:t>
      </w:r>
      <w:r w:rsidR="003D1E01" w:rsidRPr="004F361D">
        <w:rPr>
          <w:i/>
          <w:sz w:val="24"/>
        </w:rPr>
        <w:t xml:space="preserve"> </w:t>
      </w:r>
      <w:r w:rsidRPr="004F361D">
        <w:rPr>
          <w:i/>
          <w:sz w:val="24"/>
        </w:rPr>
        <w:t xml:space="preserve">includes CCU </w:t>
      </w:r>
      <w:r w:rsidR="003D1E01" w:rsidRPr="004F361D">
        <w:rPr>
          <w:i/>
          <w:sz w:val="24"/>
        </w:rPr>
        <w:t xml:space="preserve">also </w:t>
      </w:r>
      <w:r w:rsidRPr="004F361D">
        <w:rPr>
          <w:i/>
          <w:sz w:val="24"/>
        </w:rPr>
        <w:t xml:space="preserve">as an integral part of the refinery. </w:t>
      </w:r>
    </w:p>
    <w:p w:rsidR="002740BD" w:rsidRPr="004F361D" w:rsidRDefault="002740BD">
      <w:pPr>
        <w:jc w:val="both"/>
        <w:rPr>
          <w:sz w:val="24"/>
        </w:rPr>
      </w:pPr>
    </w:p>
    <w:p w:rsidR="002740BD" w:rsidRPr="004F361D" w:rsidRDefault="002740BD">
      <w:pPr>
        <w:ind w:left="720" w:hanging="720"/>
        <w:jc w:val="both"/>
        <w:rPr>
          <w:sz w:val="24"/>
        </w:rPr>
      </w:pPr>
      <w:r w:rsidRPr="004F361D">
        <w:rPr>
          <w:sz w:val="24"/>
        </w:rPr>
        <w:t xml:space="preserve">iv. </w:t>
      </w:r>
      <w:r w:rsidRPr="004F361D">
        <w:rPr>
          <w:sz w:val="24"/>
        </w:rPr>
        <w:tab/>
        <w:t>At no time, the emissions should go beyond the prescribed standards. In the event of failure of any pollution control system adopted by the units, the respective unit should be immediately put out of operation and should not be restarted until the desired efficiency has been achieved.</w:t>
      </w:r>
    </w:p>
    <w:p w:rsidR="002740BD" w:rsidRPr="004F361D" w:rsidRDefault="002740BD">
      <w:pPr>
        <w:jc w:val="both"/>
        <w:rPr>
          <w:sz w:val="24"/>
        </w:rPr>
      </w:pPr>
    </w:p>
    <w:p w:rsidR="002740BD" w:rsidRPr="004F361D" w:rsidRDefault="002740BD">
      <w:pPr>
        <w:ind w:left="720"/>
        <w:jc w:val="both"/>
        <w:rPr>
          <w:i/>
          <w:sz w:val="24"/>
        </w:rPr>
      </w:pPr>
      <w:r w:rsidRPr="004F361D">
        <w:rPr>
          <w:sz w:val="24"/>
        </w:rPr>
        <w:t xml:space="preserve">- </w:t>
      </w:r>
      <w:r w:rsidRPr="004F361D">
        <w:rPr>
          <w:i/>
          <w:sz w:val="24"/>
        </w:rPr>
        <w:t xml:space="preserve">The same has been noted. </w:t>
      </w:r>
    </w:p>
    <w:p w:rsidR="002740BD" w:rsidRPr="004F361D" w:rsidRDefault="002740BD">
      <w:pPr>
        <w:jc w:val="both"/>
        <w:rPr>
          <w:sz w:val="24"/>
        </w:rPr>
      </w:pPr>
    </w:p>
    <w:p w:rsidR="002740BD" w:rsidRPr="004F361D" w:rsidRDefault="002740BD">
      <w:pPr>
        <w:ind w:left="720" w:hanging="660"/>
        <w:jc w:val="both"/>
        <w:rPr>
          <w:sz w:val="24"/>
        </w:rPr>
      </w:pPr>
      <w:r w:rsidRPr="004F361D">
        <w:rPr>
          <w:sz w:val="24"/>
        </w:rPr>
        <w:t>v.</w:t>
      </w:r>
      <w:r w:rsidRPr="004F361D">
        <w:rPr>
          <w:sz w:val="24"/>
        </w:rPr>
        <w:tab/>
        <w:t>The overall noise levels in and around the plant area should be kept well within the standards (85 dBA) by   providing noise control measures including acoustic hoods, silencers, enclosures etc. on all sources of noise  generation. The ambient noise levels should conform to the standards prescribed under EPA Rules, 1989   viz. 75 dBA (day time) and 70 dBA (night time).</w:t>
      </w:r>
    </w:p>
    <w:p w:rsidR="002740BD" w:rsidRPr="004F361D" w:rsidRDefault="002740BD">
      <w:pPr>
        <w:jc w:val="both"/>
        <w:rPr>
          <w:sz w:val="24"/>
        </w:rPr>
      </w:pPr>
    </w:p>
    <w:p w:rsidR="002740BD" w:rsidRPr="004F361D" w:rsidRDefault="002740BD">
      <w:pPr>
        <w:ind w:left="720"/>
        <w:jc w:val="both"/>
        <w:rPr>
          <w:i/>
          <w:sz w:val="24"/>
        </w:rPr>
      </w:pPr>
      <w:r w:rsidRPr="004F361D">
        <w:rPr>
          <w:sz w:val="24"/>
        </w:rPr>
        <w:t>-</w:t>
      </w:r>
      <w:r w:rsidRPr="004F361D">
        <w:rPr>
          <w:i/>
          <w:sz w:val="24"/>
        </w:rPr>
        <w:t>The major sources of noise generation in the CCU are the BFW pumps and the Air Blowers</w:t>
      </w:r>
      <w:r w:rsidR="00292994" w:rsidRPr="004F361D">
        <w:rPr>
          <w:i/>
          <w:sz w:val="24"/>
        </w:rPr>
        <w:t>,</w:t>
      </w:r>
      <w:r w:rsidR="0074636D" w:rsidRPr="004F361D">
        <w:rPr>
          <w:i/>
          <w:sz w:val="24"/>
        </w:rPr>
        <w:t xml:space="preserve"> having</w:t>
      </w:r>
      <w:r w:rsidRPr="004F361D">
        <w:rPr>
          <w:i/>
          <w:sz w:val="24"/>
        </w:rPr>
        <w:t xml:space="preserve"> low duty</w:t>
      </w:r>
      <w:r w:rsidR="0074636D" w:rsidRPr="004F361D">
        <w:rPr>
          <w:i/>
          <w:sz w:val="24"/>
        </w:rPr>
        <w:t>. S</w:t>
      </w:r>
      <w:r w:rsidRPr="004F361D">
        <w:rPr>
          <w:i/>
          <w:sz w:val="24"/>
        </w:rPr>
        <w:t xml:space="preserve">trong foundations have been provided to mitigate the noise generation further. The equipments are monitored </w:t>
      </w:r>
      <w:r w:rsidR="0074636D" w:rsidRPr="004F361D">
        <w:rPr>
          <w:i/>
          <w:sz w:val="24"/>
        </w:rPr>
        <w:t xml:space="preserve">regularly </w:t>
      </w:r>
      <w:r w:rsidRPr="004F361D">
        <w:rPr>
          <w:i/>
          <w:sz w:val="24"/>
        </w:rPr>
        <w:t>at a distance of 01 mtr from the source</w:t>
      </w:r>
      <w:r w:rsidR="0074636D" w:rsidRPr="004F361D">
        <w:rPr>
          <w:i/>
          <w:sz w:val="24"/>
        </w:rPr>
        <w:t xml:space="preserve"> and corrective measure</w:t>
      </w:r>
      <w:r w:rsidR="00F74FBA" w:rsidRPr="004F361D">
        <w:rPr>
          <w:i/>
          <w:sz w:val="24"/>
        </w:rPr>
        <w:t>s</w:t>
      </w:r>
      <w:r w:rsidR="0074636D" w:rsidRPr="004F361D">
        <w:rPr>
          <w:i/>
          <w:sz w:val="24"/>
        </w:rPr>
        <w:t xml:space="preserve"> are taken</w:t>
      </w:r>
      <w:r w:rsidRPr="004F361D">
        <w:rPr>
          <w:i/>
          <w:sz w:val="24"/>
        </w:rPr>
        <w:t xml:space="preserve"> to maintain the noise level below 85 dBA. The ambient noise levels all around the refinery are monitored regularly so as to maintain within the standards</w:t>
      </w:r>
      <w:r w:rsidR="00A6503C" w:rsidRPr="004F361D">
        <w:rPr>
          <w:i/>
          <w:sz w:val="24"/>
        </w:rPr>
        <w:t xml:space="preserve">, </w:t>
      </w:r>
      <w:r w:rsidRPr="004F361D">
        <w:rPr>
          <w:i/>
          <w:sz w:val="24"/>
        </w:rPr>
        <w:t xml:space="preserve"> prescribed under EPA Rules, 1989 viz. 75 dBA (day time) and 70 dBA (night time).</w:t>
      </w:r>
    </w:p>
    <w:p w:rsidR="002740BD" w:rsidRPr="004F361D" w:rsidRDefault="002740BD">
      <w:pPr>
        <w:jc w:val="both"/>
        <w:rPr>
          <w:i/>
          <w:sz w:val="24"/>
        </w:rPr>
      </w:pPr>
    </w:p>
    <w:p w:rsidR="002740BD" w:rsidRPr="004F361D" w:rsidRDefault="002740BD">
      <w:pPr>
        <w:ind w:left="720"/>
        <w:jc w:val="both"/>
        <w:rPr>
          <w:i/>
          <w:sz w:val="24"/>
        </w:rPr>
      </w:pPr>
      <w:r w:rsidRPr="004F361D">
        <w:rPr>
          <w:sz w:val="24"/>
        </w:rPr>
        <w:t>-</w:t>
      </w:r>
      <w:r w:rsidRPr="004F361D">
        <w:rPr>
          <w:i/>
          <w:sz w:val="24"/>
        </w:rPr>
        <w:t xml:space="preserve"> Noise monitoring result carried out in the Refinery </w:t>
      </w:r>
      <w:r w:rsidR="00740930" w:rsidRPr="004F361D">
        <w:rPr>
          <w:i/>
          <w:sz w:val="24"/>
        </w:rPr>
        <w:t>recently</w:t>
      </w:r>
      <w:r w:rsidRPr="004F361D">
        <w:rPr>
          <w:i/>
          <w:sz w:val="24"/>
        </w:rPr>
        <w:t xml:space="preserve"> enclosed as Annexure II </w:t>
      </w:r>
    </w:p>
    <w:p w:rsidR="002740BD" w:rsidRPr="004F361D" w:rsidRDefault="002740BD">
      <w:pPr>
        <w:jc w:val="both"/>
        <w:rPr>
          <w:sz w:val="24"/>
        </w:rPr>
      </w:pPr>
      <w:r w:rsidRPr="004F361D">
        <w:rPr>
          <w:i/>
          <w:sz w:val="24"/>
        </w:rPr>
        <w:t xml:space="preserve">  </w:t>
      </w:r>
      <w:r w:rsidRPr="004F361D">
        <w:rPr>
          <w:sz w:val="24"/>
        </w:rPr>
        <w:t xml:space="preserve">   </w:t>
      </w:r>
    </w:p>
    <w:p w:rsidR="002740BD" w:rsidRPr="004F361D" w:rsidRDefault="002740BD">
      <w:pPr>
        <w:ind w:left="720" w:hanging="720"/>
        <w:jc w:val="both"/>
        <w:rPr>
          <w:sz w:val="24"/>
        </w:rPr>
      </w:pPr>
      <w:r w:rsidRPr="004F361D">
        <w:rPr>
          <w:sz w:val="24"/>
        </w:rPr>
        <w:t>vi.</w:t>
      </w:r>
      <w:r w:rsidRPr="004F361D">
        <w:rPr>
          <w:sz w:val="24"/>
        </w:rPr>
        <w:tab/>
        <w:t>The project authorities must strictly comply with the rules and regulations under Manufacture, Storage   and Import of Hazardous Chemicals Rules, 1989 as amended in 1994 and 2000. Prior approvals from the Chief Inspectorate of Factories, Chief Controller of Explosives, Fire Safety Inspectorate etc. must be obtained.</w:t>
      </w:r>
    </w:p>
    <w:p w:rsidR="002740BD" w:rsidRPr="004F361D" w:rsidRDefault="002740BD">
      <w:pPr>
        <w:jc w:val="both"/>
        <w:rPr>
          <w:sz w:val="24"/>
        </w:rPr>
      </w:pPr>
    </w:p>
    <w:p w:rsidR="002740BD" w:rsidRPr="004F361D" w:rsidRDefault="002740BD">
      <w:pPr>
        <w:numPr>
          <w:ilvl w:val="0"/>
          <w:numId w:val="5"/>
        </w:numPr>
        <w:tabs>
          <w:tab w:val="clear" w:pos="420"/>
          <w:tab w:val="num" w:pos="780"/>
        </w:tabs>
        <w:ind w:left="780"/>
        <w:jc w:val="both"/>
        <w:rPr>
          <w:i/>
          <w:sz w:val="24"/>
        </w:rPr>
      </w:pPr>
      <w:r w:rsidRPr="004F361D">
        <w:rPr>
          <w:i/>
          <w:sz w:val="24"/>
        </w:rPr>
        <w:t>The rules and regulations under the Manufacture, Storage and Import of Hazardous Chemicals Rules, 1989 and as amended in 1994</w:t>
      </w:r>
      <w:r w:rsidR="00E44A36" w:rsidRPr="004F361D">
        <w:rPr>
          <w:i/>
          <w:sz w:val="24"/>
        </w:rPr>
        <w:t xml:space="preserve">, </w:t>
      </w:r>
      <w:r w:rsidRPr="004F361D">
        <w:rPr>
          <w:i/>
          <w:sz w:val="24"/>
        </w:rPr>
        <w:t>and 200</w:t>
      </w:r>
      <w:r w:rsidR="001345BF" w:rsidRPr="004F361D">
        <w:rPr>
          <w:i/>
          <w:sz w:val="24"/>
        </w:rPr>
        <w:t>0</w:t>
      </w:r>
      <w:r w:rsidRPr="004F361D">
        <w:rPr>
          <w:i/>
          <w:sz w:val="24"/>
        </w:rPr>
        <w:t xml:space="preserve"> are adhered to.</w:t>
      </w:r>
    </w:p>
    <w:p w:rsidR="002740BD" w:rsidRPr="004F361D" w:rsidRDefault="002740BD">
      <w:pPr>
        <w:jc w:val="both"/>
        <w:rPr>
          <w:i/>
          <w:sz w:val="24"/>
        </w:rPr>
      </w:pPr>
    </w:p>
    <w:p w:rsidR="002740BD" w:rsidRPr="004F361D" w:rsidRDefault="002740BD">
      <w:pPr>
        <w:numPr>
          <w:ilvl w:val="0"/>
          <w:numId w:val="5"/>
        </w:numPr>
        <w:tabs>
          <w:tab w:val="clear" w:pos="420"/>
          <w:tab w:val="num" w:pos="780"/>
        </w:tabs>
        <w:ind w:left="780"/>
        <w:jc w:val="both"/>
        <w:rPr>
          <w:i/>
          <w:sz w:val="24"/>
        </w:rPr>
      </w:pPr>
      <w:r w:rsidRPr="004F361D">
        <w:rPr>
          <w:i/>
          <w:sz w:val="24"/>
        </w:rPr>
        <w:t>Approvals from Chief Inspectorate of Factories, Chief Controller of Explosives etc as applicable for the Numaligarh Refinery have been obtained.</w:t>
      </w:r>
    </w:p>
    <w:p w:rsidR="002740BD" w:rsidRPr="004F361D" w:rsidRDefault="002740BD">
      <w:pPr>
        <w:jc w:val="both"/>
        <w:rPr>
          <w:i/>
          <w:sz w:val="24"/>
        </w:rPr>
      </w:pPr>
    </w:p>
    <w:p w:rsidR="002740BD" w:rsidRPr="004F361D" w:rsidRDefault="002740BD">
      <w:pPr>
        <w:numPr>
          <w:ilvl w:val="0"/>
          <w:numId w:val="29"/>
        </w:numPr>
        <w:jc w:val="both"/>
        <w:rPr>
          <w:sz w:val="24"/>
        </w:rPr>
      </w:pPr>
      <w:r w:rsidRPr="004F361D">
        <w:rPr>
          <w:sz w:val="24"/>
        </w:rPr>
        <w:t>The project authorities must strictly comply with the rules and regulations with regard to handling and disposal of hazardous wastes in accordance with the Hazardous Wastes (Management and Handling) Rules, 2003. Authorization from the State Pollution Control Board must be obtained for   collection/treatment/storage/disposal of hazardous wastes.</w:t>
      </w:r>
    </w:p>
    <w:p w:rsidR="002740BD" w:rsidRPr="004F361D" w:rsidRDefault="002740BD">
      <w:pPr>
        <w:jc w:val="both"/>
        <w:rPr>
          <w:sz w:val="24"/>
        </w:rPr>
      </w:pPr>
    </w:p>
    <w:p w:rsidR="002740BD" w:rsidRPr="004F361D" w:rsidRDefault="002740BD">
      <w:pPr>
        <w:ind w:left="720"/>
        <w:jc w:val="both"/>
        <w:rPr>
          <w:i/>
          <w:sz w:val="24"/>
        </w:rPr>
      </w:pPr>
      <w:r w:rsidRPr="004F361D">
        <w:rPr>
          <w:i/>
          <w:sz w:val="24"/>
        </w:rPr>
        <w:lastRenderedPageBreak/>
        <w:t>The rules and regulations with regard to handling and disposal of hazardous wastes in accordance with the Hazardous Wastes (</w:t>
      </w:r>
      <w:r w:rsidR="00D554C6" w:rsidRPr="004F361D">
        <w:rPr>
          <w:i/>
          <w:sz w:val="24"/>
        </w:rPr>
        <w:t>Management, Handling &amp; Transboundary Movement</w:t>
      </w:r>
      <w:r w:rsidRPr="004F361D">
        <w:rPr>
          <w:i/>
          <w:sz w:val="24"/>
        </w:rPr>
        <w:t>) Rules, 200</w:t>
      </w:r>
      <w:r w:rsidR="00D554C6" w:rsidRPr="004F361D">
        <w:rPr>
          <w:i/>
          <w:sz w:val="24"/>
        </w:rPr>
        <w:t>8</w:t>
      </w:r>
      <w:r w:rsidR="001345BF" w:rsidRPr="004F361D">
        <w:rPr>
          <w:i/>
          <w:sz w:val="24"/>
        </w:rPr>
        <w:t xml:space="preserve"> </w:t>
      </w:r>
      <w:r w:rsidRPr="004F361D">
        <w:rPr>
          <w:i/>
          <w:sz w:val="24"/>
        </w:rPr>
        <w:t xml:space="preserve">are adhered to. </w:t>
      </w:r>
    </w:p>
    <w:p w:rsidR="002740BD" w:rsidRPr="004F361D" w:rsidRDefault="002740BD">
      <w:pPr>
        <w:jc w:val="both"/>
        <w:rPr>
          <w:i/>
          <w:sz w:val="24"/>
        </w:rPr>
      </w:pPr>
    </w:p>
    <w:p w:rsidR="002740BD" w:rsidRPr="004F361D" w:rsidRDefault="002740BD">
      <w:pPr>
        <w:pStyle w:val="BodyTextIndent2"/>
      </w:pPr>
      <w:r w:rsidRPr="004F361D">
        <w:t>viii.</w:t>
      </w:r>
      <w:r w:rsidRPr="004F361D">
        <w:tab/>
        <w:t>The project authorities will provide adequate funds both recurring and non-recurring to implement the conditions stipulated by the Ministry of Environment &amp; Forests as well as the State Government along with the implementation schedule for all the conditions stipulated herein. The funds so provided should not be diverted for any other purposes.</w:t>
      </w:r>
    </w:p>
    <w:p w:rsidR="002740BD" w:rsidRPr="004F361D" w:rsidRDefault="002740BD">
      <w:pPr>
        <w:jc w:val="both"/>
        <w:rPr>
          <w:sz w:val="24"/>
        </w:rPr>
      </w:pPr>
      <w:r w:rsidRPr="004F361D">
        <w:rPr>
          <w:sz w:val="24"/>
        </w:rPr>
        <w:t xml:space="preserve"> </w:t>
      </w:r>
    </w:p>
    <w:p w:rsidR="002740BD" w:rsidRPr="004F361D" w:rsidRDefault="00B56C13" w:rsidP="00B56C13">
      <w:pPr>
        <w:ind w:left="720"/>
        <w:jc w:val="both"/>
        <w:rPr>
          <w:i/>
          <w:sz w:val="24"/>
        </w:rPr>
      </w:pPr>
      <w:r w:rsidRPr="004F361D">
        <w:rPr>
          <w:i/>
          <w:sz w:val="24"/>
        </w:rPr>
        <w:t>-</w:t>
      </w:r>
      <w:r w:rsidR="002740BD" w:rsidRPr="004F361D">
        <w:rPr>
          <w:i/>
          <w:sz w:val="24"/>
        </w:rPr>
        <w:t>Adequate funds have been provided for implementing the conditions stipulated by M</w:t>
      </w:r>
      <w:r w:rsidRPr="004F361D">
        <w:rPr>
          <w:i/>
          <w:sz w:val="24"/>
        </w:rPr>
        <w:t>o</w:t>
      </w:r>
      <w:r w:rsidR="002740BD" w:rsidRPr="004F361D">
        <w:rPr>
          <w:i/>
          <w:sz w:val="24"/>
        </w:rPr>
        <w:t>E</w:t>
      </w:r>
      <w:r w:rsidRPr="004F361D">
        <w:rPr>
          <w:i/>
          <w:sz w:val="24"/>
        </w:rPr>
        <w:t>&amp;</w:t>
      </w:r>
      <w:r w:rsidR="002740BD" w:rsidRPr="004F361D">
        <w:rPr>
          <w:i/>
          <w:sz w:val="24"/>
        </w:rPr>
        <w:t>F and the State Govt. and shall not be diverted for any other purpose.</w:t>
      </w:r>
    </w:p>
    <w:p w:rsidR="002740BD" w:rsidRPr="004F361D" w:rsidRDefault="002740BD">
      <w:pPr>
        <w:jc w:val="both"/>
        <w:rPr>
          <w:i/>
          <w:sz w:val="24"/>
        </w:rPr>
      </w:pPr>
    </w:p>
    <w:p w:rsidR="002740BD" w:rsidRPr="004F361D" w:rsidRDefault="002740BD">
      <w:pPr>
        <w:pStyle w:val="BodyTextIndent3"/>
      </w:pPr>
      <w:r w:rsidRPr="004F361D">
        <w:t>ix.</w:t>
      </w:r>
      <w:r w:rsidRPr="004F361D">
        <w:tab/>
        <w:t>The stipulated conditions will be monitored by the Regional of this Ministry at Shillong /Central Pollution Control Board/State Pollution Control Board. A six monthly compliance report and the monitored data should be submitted to them regularly.</w:t>
      </w:r>
    </w:p>
    <w:p w:rsidR="002740BD" w:rsidRPr="004F361D" w:rsidRDefault="002740BD">
      <w:pPr>
        <w:rPr>
          <w:sz w:val="24"/>
        </w:rPr>
      </w:pPr>
    </w:p>
    <w:p w:rsidR="002740BD" w:rsidRPr="004F361D" w:rsidRDefault="002740BD">
      <w:pPr>
        <w:numPr>
          <w:ilvl w:val="0"/>
          <w:numId w:val="5"/>
        </w:numPr>
        <w:tabs>
          <w:tab w:val="clear" w:pos="420"/>
          <w:tab w:val="num" w:pos="810"/>
        </w:tabs>
        <w:ind w:left="720" w:firstLine="0"/>
        <w:jc w:val="both"/>
        <w:rPr>
          <w:i/>
          <w:sz w:val="24"/>
        </w:rPr>
      </w:pPr>
      <w:r w:rsidRPr="004F361D">
        <w:rPr>
          <w:i/>
          <w:sz w:val="24"/>
        </w:rPr>
        <w:t>A six monthly compliance report on the Environmental Clearance conditions of   the</w:t>
      </w:r>
      <w:r w:rsidR="00491D1D" w:rsidRPr="004F361D">
        <w:rPr>
          <w:i/>
          <w:sz w:val="24"/>
        </w:rPr>
        <w:t xml:space="preserve"> </w:t>
      </w:r>
      <w:r w:rsidRPr="004F361D">
        <w:rPr>
          <w:i/>
          <w:sz w:val="24"/>
        </w:rPr>
        <w:t>Numaligarh Refinery along with the monitored data has been submitted regularly to the M</w:t>
      </w:r>
      <w:r w:rsidR="00915625" w:rsidRPr="004F361D">
        <w:rPr>
          <w:i/>
          <w:sz w:val="24"/>
        </w:rPr>
        <w:t>o</w:t>
      </w:r>
      <w:r w:rsidRPr="004F361D">
        <w:rPr>
          <w:i/>
          <w:sz w:val="24"/>
        </w:rPr>
        <w:t>E</w:t>
      </w:r>
      <w:r w:rsidR="00915625" w:rsidRPr="004F361D">
        <w:rPr>
          <w:i/>
          <w:sz w:val="24"/>
        </w:rPr>
        <w:t>&amp;</w:t>
      </w:r>
      <w:r w:rsidRPr="004F361D">
        <w:rPr>
          <w:i/>
          <w:sz w:val="24"/>
        </w:rPr>
        <w:t xml:space="preserve">F Regional Office, Shillong. Along with six monthly compliance report, the compliance status on the environmental clearance conditions for the CCU and the MS Unit </w:t>
      </w:r>
      <w:r w:rsidR="00465A10" w:rsidRPr="004F361D">
        <w:rPr>
          <w:i/>
          <w:sz w:val="24"/>
        </w:rPr>
        <w:t xml:space="preserve">also </w:t>
      </w:r>
      <w:r w:rsidRPr="004F361D">
        <w:rPr>
          <w:i/>
          <w:sz w:val="24"/>
        </w:rPr>
        <w:t>have been submitted to the M</w:t>
      </w:r>
      <w:r w:rsidR="00915625" w:rsidRPr="004F361D">
        <w:rPr>
          <w:i/>
          <w:sz w:val="24"/>
        </w:rPr>
        <w:t>o</w:t>
      </w:r>
      <w:r w:rsidRPr="004F361D">
        <w:rPr>
          <w:i/>
          <w:sz w:val="24"/>
        </w:rPr>
        <w:t>E</w:t>
      </w:r>
      <w:r w:rsidR="00915625" w:rsidRPr="004F361D">
        <w:rPr>
          <w:i/>
          <w:sz w:val="24"/>
        </w:rPr>
        <w:t>&amp;</w:t>
      </w:r>
      <w:r w:rsidRPr="004F361D">
        <w:rPr>
          <w:i/>
          <w:sz w:val="24"/>
        </w:rPr>
        <w:t>F Regional Office at Shillong, CPCB, Shillong and the SPCB, Assam.</w:t>
      </w:r>
    </w:p>
    <w:p w:rsidR="002740BD" w:rsidRPr="004F361D" w:rsidRDefault="002740BD">
      <w:pPr>
        <w:jc w:val="both"/>
        <w:rPr>
          <w:i/>
          <w:sz w:val="24"/>
        </w:rPr>
      </w:pPr>
    </w:p>
    <w:p w:rsidR="002740BD" w:rsidRPr="004F361D" w:rsidRDefault="002740BD">
      <w:pPr>
        <w:ind w:left="720" w:hanging="720"/>
        <w:jc w:val="both"/>
        <w:rPr>
          <w:sz w:val="24"/>
        </w:rPr>
      </w:pPr>
      <w:r w:rsidRPr="004F361D">
        <w:rPr>
          <w:sz w:val="24"/>
        </w:rPr>
        <w:t>x.</w:t>
      </w:r>
      <w:r w:rsidRPr="004F361D">
        <w:rPr>
          <w:sz w:val="24"/>
        </w:rPr>
        <w:tab/>
        <w:t xml:space="preserve">The Project Proponent should inform the public that the project has been accorded environmental clearance by the Ministry and copies of the clearance letter are available with the State Pollution Control Board / Committee and may also be seen at Website of the Ministry of Environment &amp; Forests at http:/envfor.nic.in. This should be advertised within seven days from the </w:t>
      </w:r>
      <w:r w:rsidR="00BC60CE" w:rsidRPr="004F361D">
        <w:rPr>
          <w:sz w:val="24"/>
        </w:rPr>
        <w:t xml:space="preserve">date of issue of the clearance </w:t>
      </w:r>
      <w:r w:rsidRPr="004F361D">
        <w:rPr>
          <w:sz w:val="24"/>
        </w:rPr>
        <w:t>letter, at least in two local newspapers that are widely circulated in the region of which one shall be in the     vernacular language of the locality concerned and a copy of the same should be forwarded to the Regional     office.</w:t>
      </w:r>
    </w:p>
    <w:p w:rsidR="002740BD" w:rsidRPr="004F361D" w:rsidRDefault="002740BD">
      <w:pPr>
        <w:ind w:left="90" w:hanging="90"/>
        <w:jc w:val="both"/>
        <w:rPr>
          <w:sz w:val="24"/>
        </w:rPr>
      </w:pPr>
    </w:p>
    <w:p w:rsidR="002740BD" w:rsidRPr="004F361D" w:rsidRDefault="002740BD">
      <w:pPr>
        <w:ind w:left="720"/>
        <w:jc w:val="both"/>
        <w:rPr>
          <w:i/>
          <w:sz w:val="24"/>
        </w:rPr>
      </w:pPr>
      <w:r w:rsidRPr="004F361D">
        <w:rPr>
          <w:sz w:val="24"/>
        </w:rPr>
        <w:t>-</w:t>
      </w:r>
      <w:r w:rsidRPr="004F361D">
        <w:rPr>
          <w:i/>
          <w:sz w:val="24"/>
        </w:rPr>
        <w:t xml:space="preserve">The same has been complied.  Advertisement regarding the environmental clearance for the Coke Calcination Unit was published in two local newspapers namely, The Assam Tribune (in English) and The Pratidin (Assamese) on the 26th March’04 and copies of both advertisements were forwarded to the </w:t>
      </w:r>
      <w:proofErr w:type="spellStart"/>
      <w:r w:rsidRPr="004F361D">
        <w:rPr>
          <w:i/>
          <w:sz w:val="24"/>
        </w:rPr>
        <w:t>M</w:t>
      </w:r>
      <w:r w:rsidR="00A42E10" w:rsidRPr="004F361D">
        <w:rPr>
          <w:i/>
          <w:sz w:val="24"/>
        </w:rPr>
        <w:t>o</w:t>
      </w:r>
      <w:r w:rsidRPr="004F361D">
        <w:rPr>
          <w:i/>
          <w:sz w:val="24"/>
        </w:rPr>
        <w:t>EF</w:t>
      </w:r>
      <w:proofErr w:type="spellEnd"/>
      <w:r w:rsidRPr="004F361D">
        <w:rPr>
          <w:i/>
          <w:sz w:val="24"/>
        </w:rPr>
        <w:t xml:space="preserve"> Regional Office, </w:t>
      </w:r>
      <w:proofErr w:type="spellStart"/>
      <w:r w:rsidRPr="004F361D">
        <w:rPr>
          <w:i/>
          <w:sz w:val="24"/>
        </w:rPr>
        <w:t>Shillong</w:t>
      </w:r>
      <w:proofErr w:type="spellEnd"/>
      <w:r w:rsidRPr="004F361D">
        <w:rPr>
          <w:i/>
          <w:sz w:val="24"/>
        </w:rPr>
        <w:t xml:space="preserve"> vide letter no. NRL/TS/ENV/2.1/14 dated 27.03.04. </w:t>
      </w:r>
    </w:p>
    <w:p w:rsidR="002740BD" w:rsidRPr="004F361D" w:rsidRDefault="002740BD">
      <w:pPr>
        <w:jc w:val="both"/>
        <w:rPr>
          <w:sz w:val="24"/>
        </w:rPr>
      </w:pPr>
    </w:p>
    <w:p w:rsidR="002740BD" w:rsidRPr="004F361D" w:rsidRDefault="002740BD">
      <w:pPr>
        <w:ind w:left="720" w:hanging="930"/>
        <w:jc w:val="both"/>
        <w:rPr>
          <w:sz w:val="24"/>
        </w:rPr>
      </w:pPr>
      <w:r w:rsidRPr="004F361D">
        <w:rPr>
          <w:sz w:val="24"/>
        </w:rPr>
        <w:t>xi.</w:t>
      </w:r>
      <w:r w:rsidRPr="004F361D">
        <w:rPr>
          <w:sz w:val="24"/>
        </w:rPr>
        <w:tab/>
        <w:t>The Project Authorities should inform the Regional Office as well as the Ministry, the date of financial closure and final approval of the project by the concerned authorities and the date of commencing the land development work.</w:t>
      </w:r>
    </w:p>
    <w:p w:rsidR="002740BD" w:rsidRPr="004F361D" w:rsidRDefault="002740BD">
      <w:pPr>
        <w:ind w:hanging="270"/>
        <w:jc w:val="both"/>
        <w:rPr>
          <w:sz w:val="16"/>
          <w:szCs w:val="16"/>
        </w:rPr>
      </w:pPr>
    </w:p>
    <w:p w:rsidR="002740BD" w:rsidRPr="004F361D" w:rsidRDefault="002740BD">
      <w:pPr>
        <w:ind w:firstLine="720"/>
        <w:jc w:val="both"/>
        <w:rPr>
          <w:i/>
          <w:sz w:val="24"/>
        </w:rPr>
      </w:pPr>
      <w:r w:rsidRPr="004F361D">
        <w:rPr>
          <w:i/>
          <w:sz w:val="24"/>
        </w:rPr>
        <w:t>-The same has been complied.</w:t>
      </w:r>
    </w:p>
    <w:p w:rsidR="002740BD" w:rsidRPr="004F361D" w:rsidRDefault="002740BD">
      <w:pPr>
        <w:jc w:val="both"/>
        <w:rPr>
          <w:sz w:val="16"/>
          <w:szCs w:val="16"/>
        </w:rPr>
      </w:pPr>
    </w:p>
    <w:p w:rsidR="002740BD" w:rsidRPr="004F361D" w:rsidRDefault="002740BD">
      <w:pPr>
        <w:numPr>
          <w:ilvl w:val="0"/>
          <w:numId w:val="27"/>
        </w:numPr>
        <w:tabs>
          <w:tab w:val="clear" w:pos="30"/>
        </w:tabs>
        <w:ind w:left="720" w:hanging="900"/>
        <w:jc w:val="both"/>
        <w:rPr>
          <w:sz w:val="24"/>
        </w:rPr>
      </w:pPr>
      <w:r w:rsidRPr="004F361D">
        <w:rPr>
          <w:sz w:val="24"/>
        </w:rPr>
        <w:lastRenderedPageBreak/>
        <w:t>The Ministry may revoke or suspend the clearance, if implementation of any of the above conditions is not satisfactory.</w:t>
      </w:r>
    </w:p>
    <w:p w:rsidR="002740BD" w:rsidRPr="004F361D" w:rsidRDefault="002740BD">
      <w:pPr>
        <w:tabs>
          <w:tab w:val="num" w:pos="0"/>
        </w:tabs>
        <w:ind w:left="90"/>
        <w:jc w:val="both"/>
        <w:rPr>
          <w:sz w:val="16"/>
          <w:szCs w:val="16"/>
        </w:rPr>
      </w:pPr>
    </w:p>
    <w:p w:rsidR="00293A40" w:rsidRPr="004F361D" w:rsidRDefault="002740BD" w:rsidP="00293A40">
      <w:pPr>
        <w:ind w:firstLine="720"/>
        <w:jc w:val="both"/>
        <w:rPr>
          <w:i/>
          <w:sz w:val="24"/>
        </w:rPr>
      </w:pPr>
      <w:r w:rsidRPr="004F361D">
        <w:rPr>
          <w:i/>
          <w:sz w:val="24"/>
        </w:rPr>
        <w:t>- Noted.</w:t>
      </w:r>
    </w:p>
    <w:p w:rsidR="00293A40" w:rsidRPr="004F361D" w:rsidRDefault="00293A40" w:rsidP="00293A40">
      <w:pPr>
        <w:ind w:firstLine="720"/>
        <w:jc w:val="both"/>
        <w:rPr>
          <w:i/>
          <w:sz w:val="24"/>
        </w:rPr>
      </w:pPr>
    </w:p>
    <w:p w:rsidR="002740BD" w:rsidRPr="004F361D" w:rsidRDefault="002740BD" w:rsidP="00293A40">
      <w:pPr>
        <w:ind w:left="720" w:hanging="900"/>
        <w:jc w:val="both"/>
        <w:rPr>
          <w:i/>
          <w:sz w:val="24"/>
        </w:rPr>
      </w:pPr>
      <w:r w:rsidRPr="004F361D">
        <w:rPr>
          <w:iCs/>
          <w:sz w:val="24"/>
        </w:rPr>
        <w:t>4.0.</w:t>
      </w:r>
      <w:r w:rsidRPr="004F361D">
        <w:rPr>
          <w:i/>
          <w:sz w:val="24"/>
        </w:rPr>
        <w:tab/>
      </w:r>
      <w:r w:rsidRPr="004F361D">
        <w:rPr>
          <w:sz w:val="24"/>
        </w:rPr>
        <w:t xml:space="preserve">The Ministry reserves the right to stipulate additional conditions if found necessary. The Company in a time bound manner will implement these conditions.                                                                                                                                                                                                                                                                                                                                                                                                         </w:t>
      </w:r>
    </w:p>
    <w:p w:rsidR="002740BD" w:rsidRPr="004F361D" w:rsidRDefault="002740BD">
      <w:pPr>
        <w:jc w:val="both"/>
        <w:rPr>
          <w:sz w:val="24"/>
        </w:rPr>
      </w:pPr>
    </w:p>
    <w:p w:rsidR="002740BD" w:rsidRPr="004F361D" w:rsidRDefault="002740BD">
      <w:pPr>
        <w:jc w:val="both"/>
        <w:rPr>
          <w:i/>
          <w:sz w:val="24"/>
        </w:rPr>
      </w:pPr>
      <w:r w:rsidRPr="004F361D">
        <w:rPr>
          <w:sz w:val="24"/>
        </w:rPr>
        <w:t xml:space="preserve">  </w:t>
      </w:r>
      <w:r w:rsidRPr="004F361D">
        <w:rPr>
          <w:i/>
          <w:sz w:val="24"/>
        </w:rPr>
        <w:t xml:space="preserve">  </w:t>
      </w:r>
      <w:r w:rsidRPr="004F361D">
        <w:rPr>
          <w:i/>
          <w:sz w:val="24"/>
        </w:rPr>
        <w:tab/>
        <w:t>- Noted.</w:t>
      </w:r>
    </w:p>
    <w:p w:rsidR="002740BD" w:rsidRPr="004F361D" w:rsidRDefault="002740BD">
      <w:pPr>
        <w:jc w:val="both"/>
        <w:rPr>
          <w:sz w:val="16"/>
          <w:szCs w:val="16"/>
        </w:rPr>
      </w:pPr>
    </w:p>
    <w:p w:rsidR="002740BD" w:rsidRPr="004F361D" w:rsidRDefault="002740BD" w:rsidP="00293A40">
      <w:pPr>
        <w:pStyle w:val="BodyTextIndent2"/>
        <w:ind w:hanging="900"/>
      </w:pPr>
      <w:r w:rsidRPr="004F361D">
        <w:t>5.0.</w:t>
      </w:r>
      <w:r w:rsidRPr="004F361D">
        <w:tab/>
        <w:t>The above conditions will be enforced, inter-alia under the provisions of the Water (Prevention &amp; Control of Pollution) Act, 1974, the Air (Prevention &amp; Control of Pollution) Act, 1981, the Environment (Protection) Act, 1986, Hazardous Waste (Management</w:t>
      </w:r>
      <w:r w:rsidR="004C586B" w:rsidRPr="004F361D">
        <w:t xml:space="preserve">, </w:t>
      </w:r>
      <w:r w:rsidRPr="004F361D">
        <w:t>Handling</w:t>
      </w:r>
      <w:r w:rsidR="004C586B" w:rsidRPr="004F361D">
        <w:t xml:space="preserve"> &amp; Transboundary Movement) Rules, 2008</w:t>
      </w:r>
      <w:r w:rsidRPr="004F361D">
        <w:t xml:space="preserve"> and the Public Liability Insurance Act, 1991 along with their amendments and rules.</w:t>
      </w:r>
    </w:p>
    <w:p w:rsidR="002740BD" w:rsidRPr="004F361D" w:rsidRDefault="002740BD">
      <w:pPr>
        <w:jc w:val="both"/>
        <w:rPr>
          <w:sz w:val="24"/>
        </w:rPr>
      </w:pPr>
    </w:p>
    <w:p w:rsidR="002740BD" w:rsidRPr="004F361D" w:rsidRDefault="002740BD">
      <w:pPr>
        <w:ind w:left="720"/>
        <w:jc w:val="both"/>
        <w:rPr>
          <w:i/>
          <w:sz w:val="24"/>
        </w:rPr>
      </w:pPr>
      <w:r w:rsidRPr="004F361D">
        <w:rPr>
          <w:i/>
          <w:sz w:val="24"/>
        </w:rPr>
        <w:t>- Noted.</w:t>
      </w:r>
    </w:p>
    <w:p w:rsidR="002740BD" w:rsidRPr="004F361D" w:rsidRDefault="002740BD">
      <w:pPr>
        <w:jc w:val="both"/>
        <w:rPr>
          <w:i/>
          <w:sz w:val="24"/>
        </w:rPr>
      </w:pPr>
    </w:p>
    <w:p w:rsidR="002740BD" w:rsidRPr="004F361D" w:rsidRDefault="002740BD">
      <w:pPr>
        <w:jc w:val="both"/>
        <w:rPr>
          <w:i/>
          <w:sz w:val="24"/>
        </w:rPr>
      </w:pPr>
      <w:r w:rsidRPr="004F361D">
        <w:rPr>
          <w:i/>
          <w:sz w:val="24"/>
        </w:rPr>
        <w:t xml:space="preserve">                                                                   ***********</w:t>
      </w:r>
    </w:p>
    <w:sectPr w:rsidR="002740BD" w:rsidRPr="004F361D"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1">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2">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5">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6">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9">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1">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2">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3">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17">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20">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22">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23">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24">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25">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26">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27">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5"/>
  </w:num>
  <w:num w:numId="2">
    <w:abstractNumId w:val="10"/>
  </w:num>
  <w:num w:numId="3">
    <w:abstractNumId w:val="22"/>
  </w:num>
  <w:num w:numId="4">
    <w:abstractNumId w:val="8"/>
  </w:num>
  <w:num w:numId="5">
    <w:abstractNumId w:val="4"/>
  </w:num>
  <w:num w:numId="6">
    <w:abstractNumId w:val="11"/>
  </w:num>
  <w:num w:numId="7">
    <w:abstractNumId w:val="21"/>
  </w:num>
  <w:num w:numId="8">
    <w:abstractNumId w:val="12"/>
  </w:num>
  <w:num w:numId="9">
    <w:abstractNumId w:val="5"/>
  </w:num>
  <w:num w:numId="10">
    <w:abstractNumId w:val="23"/>
  </w:num>
  <w:num w:numId="11">
    <w:abstractNumId w:val="1"/>
  </w:num>
  <w:num w:numId="12">
    <w:abstractNumId w:val="16"/>
  </w:num>
  <w:num w:numId="13">
    <w:abstractNumId w:val="14"/>
  </w:num>
  <w:num w:numId="14">
    <w:abstractNumId w:val="24"/>
  </w:num>
  <w:num w:numId="15">
    <w:abstractNumId w:val="20"/>
  </w:num>
  <w:num w:numId="16">
    <w:abstractNumId w:val="27"/>
  </w:num>
  <w:num w:numId="17">
    <w:abstractNumId w:val="13"/>
  </w:num>
  <w:num w:numId="18">
    <w:abstractNumId w:val="7"/>
  </w:num>
  <w:num w:numId="19">
    <w:abstractNumId w:val="28"/>
  </w:num>
  <w:num w:numId="20">
    <w:abstractNumId w:val="2"/>
  </w:num>
  <w:num w:numId="21">
    <w:abstractNumId w:val="18"/>
  </w:num>
  <w:num w:numId="22">
    <w:abstractNumId w:val="6"/>
  </w:num>
  <w:num w:numId="23">
    <w:abstractNumId w:val="0"/>
  </w:num>
  <w:num w:numId="24">
    <w:abstractNumId w:val="15"/>
  </w:num>
  <w:num w:numId="25">
    <w:abstractNumId w:val="9"/>
  </w:num>
  <w:num w:numId="26">
    <w:abstractNumId w:val="26"/>
  </w:num>
  <w:num w:numId="27">
    <w:abstractNumId w:val="19"/>
  </w:num>
  <w:num w:numId="28">
    <w:abstractNumId w:val="3"/>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53F12"/>
    <w:rsid w:val="00086BD3"/>
    <w:rsid w:val="000B45AE"/>
    <w:rsid w:val="000C39EA"/>
    <w:rsid w:val="00122C45"/>
    <w:rsid w:val="001345BF"/>
    <w:rsid w:val="00141E01"/>
    <w:rsid w:val="00147DE3"/>
    <w:rsid w:val="00161DBE"/>
    <w:rsid w:val="001A4125"/>
    <w:rsid w:val="001D7E65"/>
    <w:rsid w:val="001E1F60"/>
    <w:rsid w:val="001F7243"/>
    <w:rsid w:val="0020490A"/>
    <w:rsid w:val="002419FB"/>
    <w:rsid w:val="00257320"/>
    <w:rsid w:val="002740BD"/>
    <w:rsid w:val="00292994"/>
    <w:rsid w:val="00293A40"/>
    <w:rsid w:val="002B0950"/>
    <w:rsid w:val="002B7D3A"/>
    <w:rsid w:val="002F5C65"/>
    <w:rsid w:val="0037234A"/>
    <w:rsid w:val="00383AA3"/>
    <w:rsid w:val="003921BA"/>
    <w:rsid w:val="003B5C32"/>
    <w:rsid w:val="003D1E01"/>
    <w:rsid w:val="00461FA2"/>
    <w:rsid w:val="00465A10"/>
    <w:rsid w:val="00491D1D"/>
    <w:rsid w:val="004C3BD1"/>
    <w:rsid w:val="004C586B"/>
    <w:rsid w:val="004C77C4"/>
    <w:rsid w:val="004E0805"/>
    <w:rsid w:val="004E0AF6"/>
    <w:rsid w:val="004F361D"/>
    <w:rsid w:val="004F7C4F"/>
    <w:rsid w:val="00584592"/>
    <w:rsid w:val="0059173D"/>
    <w:rsid w:val="00593830"/>
    <w:rsid w:val="006076CC"/>
    <w:rsid w:val="006565A8"/>
    <w:rsid w:val="00690EAA"/>
    <w:rsid w:val="006B741C"/>
    <w:rsid w:val="006F399D"/>
    <w:rsid w:val="006F6DC3"/>
    <w:rsid w:val="007140E6"/>
    <w:rsid w:val="0073148E"/>
    <w:rsid w:val="00740930"/>
    <w:rsid w:val="0074592F"/>
    <w:rsid w:val="0074636D"/>
    <w:rsid w:val="0078150A"/>
    <w:rsid w:val="007971D9"/>
    <w:rsid w:val="007C199D"/>
    <w:rsid w:val="007D2934"/>
    <w:rsid w:val="007D5FFA"/>
    <w:rsid w:val="007E4815"/>
    <w:rsid w:val="007F2F5B"/>
    <w:rsid w:val="008006F9"/>
    <w:rsid w:val="00825271"/>
    <w:rsid w:val="00826629"/>
    <w:rsid w:val="00826E3F"/>
    <w:rsid w:val="00831396"/>
    <w:rsid w:val="00865D10"/>
    <w:rsid w:val="008763DC"/>
    <w:rsid w:val="008809F0"/>
    <w:rsid w:val="00884785"/>
    <w:rsid w:val="008B72FD"/>
    <w:rsid w:val="008D3197"/>
    <w:rsid w:val="00915625"/>
    <w:rsid w:val="00917B4D"/>
    <w:rsid w:val="00922436"/>
    <w:rsid w:val="00952CBF"/>
    <w:rsid w:val="00970067"/>
    <w:rsid w:val="009749C2"/>
    <w:rsid w:val="00984F66"/>
    <w:rsid w:val="009A7014"/>
    <w:rsid w:val="009B405D"/>
    <w:rsid w:val="009C0B8E"/>
    <w:rsid w:val="009E2A4D"/>
    <w:rsid w:val="00A42E10"/>
    <w:rsid w:val="00A6503C"/>
    <w:rsid w:val="00A876B9"/>
    <w:rsid w:val="00AD67D3"/>
    <w:rsid w:val="00AD7D1B"/>
    <w:rsid w:val="00AE3E7E"/>
    <w:rsid w:val="00B23DEE"/>
    <w:rsid w:val="00B356E6"/>
    <w:rsid w:val="00B42E55"/>
    <w:rsid w:val="00B56C13"/>
    <w:rsid w:val="00B61E06"/>
    <w:rsid w:val="00B66C43"/>
    <w:rsid w:val="00B92403"/>
    <w:rsid w:val="00BA203D"/>
    <w:rsid w:val="00BA707A"/>
    <w:rsid w:val="00BB35DC"/>
    <w:rsid w:val="00BC60CE"/>
    <w:rsid w:val="00BD4172"/>
    <w:rsid w:val="00C0248B"/>
    <w:rsid w:val="00C026E9"/>
    <w:rsid w:val="00C027D2"/>
    <w:rsid w:val="00C2619B"/>
    <w:rsid w:val="00C462A5"/>
    <w:rsid w:val="00C552BC"/>
    <w:rsid w:val="00C55345"/>
    <w:rsid w:val="00C676CC"/>
    <w:rsid w:val="00C67C5C"/>
    <w:rsid w:val="00C85284"/>
    <w:rsid w:val="00C872AB"/>
    <w:rsid w:val="00C904C4"/>
    <w:rsid w:val="00CB6E28"/>
    <w:rsid w:val="00CE1E11"/>
    <w:rsid w:val="00CE20CF"/>
    <w:rsid w:val="00CF06C7"/>
    <w:rsid w:val="00D47722"/>
    <w:rsid w:val="00D554C6"/>
    <w:rsid w:val="00D65273"/>
    <w:rsid w:val="00D84A02"/>
    <w:rsid w:val="00DC5AA2"/>
    <w:rsid w:val="00DD4A72"/>
    <w:rsid w:val="00DE1EFB"/>
    <w:rsid w:val="00DE47C5"/>
    <w:rsid w:val="00DF1220"/>
    <w:rsid w:val="00E3362F"/>
    <w:rsid w:val="00E44A36"/>
    <w:rsid w:val="00E85BD6"/>
    <w:rsid w:val="00E93D15"/>
    <w:rsid w:val="00ED2822"/>
    <w:rsid w:val="00ED6003"/>
    <w:rsid w:val="00ED6854"/>
    <w:rsid w:val="00EF281B"/>
    <w:rsid w:val="00F04E85"/>
    <w:rsid w:val="00F11D62"/>
    <w:rsid w:val="00F42F33"/>
    <w:rsid w:val="00F54DA7"/>
    <w:rsid w:val="00F71042"/>
    <w:rsid w:val="00F74FBA"/>
    <w:rsid w:val="00F81D85"/>
    <w:rsid w:val="00FB4487"/>
    <w:rsid w:val="00FB7CED"/>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19B"/>
    <w:rPr>
      <w:rFonts w:ascii="Tahoma" w:hAnsi="Tahoma" w:cs="Tahoma"/>
      <w:sz w:val="16"/>
      <w:szCs w:val="16"/>
    </w:rPr>
  </w:style>
  <w:style w:type="paragraph" w:styleId="BodyText2">
    <w:name w:val="Body Text 2"/>
    <w:basedOn w:val="Normal"/>
    <w:rsid w:val="00C2619B"/>
    <w:pPr>
      <w:tabs>
        <w:tab w:val="left" w:pos="540"/>
        <w:tab w:val="left" w:pos="900"/>
      </w:tabs>
      <w:jc w:val="both"/>
    </w:pPr>
    <w:rPr>
      <w:sz w:val="24"/>
    </w:rPr>
  </w:style>
  <w:style w:type="paragraph" w:styleId="BodyTextIndent">
    <w:name w:val="Body Text Indent"/>
    <w:basedOn w:val="Normal"/>
    <w:rsid w:val="00C2619B"/>
    <w:pPr>
      <w:ind w:left="1080" w:hanging="360"/>
      <w:jc w:val="both"/>
    </w:pPr>
    <w:rPr>
      <w:i/>
      <w:sz w:val="24"/>
    </w:rPr>
  </w:style>
  <w:style w:type="paragraph" w:styleId="BodyTextIndent2">
    <w:name w:val="Body Text Indent 2"/>
    <w:basedOn w:val="Normal"/>
    <w:rsid w:val="00C2619B"/>
    <w:pPr>
      <w:ind w:left="720" w:hanging="720"/>
      <w:jc w:val="both"/>
    </w:pPr>
    <w:rPr>
      <w:sz w:val="24"/>
    </w:rPr>
  </w:style>
  <w:style w:type="paragraph" w:styleId="BodyTextIndent3">
    <w:name w:val="Body Text Indent 3"/>
    <w:basedOn w:val="Normal"/>
    <w:rsid w:val="00C2619B"/>
    <w:pPr>
      <w:ind w:left="720" w:hanging="720"/>
    </w:pPr>
    <w:rPr>
      <w:sz w:val="24"/>
    </w:rPr>
  </w:style>
  <w:style w:type="paragraph" w:styleId="BodyText">
    <w:name w:val="Body Text"/>
    <w:basedOn w:val="Normal"/>
    <w:rsid w:val="00C2619B"/>
    <w:pPr>
      <w:jc w:val="center"/>
    </w:pPr>
    <w:rPr>
      <w:b/>
      <w:sz w:val="24"/>
      <w:szCs w:val="24"/>
    </w:rPr>
  </w:style>
  <w:style w:type="paragraph" w:styleId="BodyText3">
    <w:name w:val="Body Text 3"/>
    <w:basedOn w:val="Normal"/>
    <w:rsid w:val="00C2619B"/>
    <w:pPr>
      <w:jc w:val="both"/>
    </w:pPr>
    <w:rPr>
      <w:b/>
      <w:bCs/>
      <w:sz w:val="28"/>
    </w:rPr>
  </w:style>
</w:styles>
</file>

<file path=word/webSettings.xml><?xml version="1.0" encoding="utf-8"?>
<w:webSettings xmlns:r="http://schemas.openxmlformats.org/officeDocument/2006/relationships" xmlns:w="http://schemas.openxmlformats.org/wordprocessingml/2006/main">
  <w:divs>
    <w:div w:id="11513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subject/>
  <dc:creator>SARITA KALWAR</dc:creator>
  <cp:keywords/>
  <cp:lastModifiedBy>jitusa</cp:lastModifiedBy>
  <cp:revision>21</cp:revision>
  <cp:lastPrinted>2015-05-28T09:33:00Z</cp:lastPrinted>
  <dcterms:created xsi:type="dcterms:W3CDTF">2011-05-28T10:00:00Z</dcterms:created>
  <dcterms:modified xsi:type="dcterms:W3CDTF">2016-05-24T09:49:00Z</dcterms:modified>
</cp:coreProperties>
</file>